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82"/>
      </w:tblGrid>
      <w:tr w:rsidR="0036524F" w14:paraId="290AF733" w14:textId="77777777">
        <w:tc>
          <w:tcPr>
            <w:tcW w:w="986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</w:tcMar>
          </w:tcPr>
          <w:p w14:paraId="09653AD8" w14:textId="77777777" w:rsidR="00A77B3E" w:rsidRDefault="00300C8E">
            <w:pPr>
              <w:ind w:left="5669"/>
              <w:jc w:val="left"/>
              <w:rPr>
                <w:b/>
                <w:i/>
                <w:sz w:val="20"/>
                <w:u w:val="thick"/>
              </w:rPr>
            </w:pPr>
            <w:r>
              <w:rPr>
                <w:b/>
                <w:i/>
                <w:sz w:val="20"/>
                <w:u w:val="thick"/>
              </w:rPr>
              <w:t>Projekt</w:t>
            </w:r>
          </w:p>
          <w:p w14:paraId="0B8F182F" w14:textId="77777777" w:rsidR="00A77B3E" w:rsidRDefault="00333D0F">
            <w:pPr>
              <w:ind w:left="5669"/>
              <w:jc w:val="left"/>
              <w:rPr>
                <w:b/>
                <w:i/>
                <w:sz w:val="20"/>
                <w:u w:val="thick"/>
              </w:rPr>
            </w:pPr>
          </w:p>
          <w:p w14:paraId="0B9F80E5" w14:textId="77777777" w:rsidR="00A77B3E" w:rsidRDefault="00300C8E">
            <w:pPr>
              <w:ind w:left="5669"/>
              <w:jc w:val="left"/>
              <w:rPr>
                <w:sz w:val="20"/>
              </w:rPr>
            </w:pPr>
            <w:r>
              <w:rPr>
                <w:sz w:val="20"/>
              </w:rPr>
              <w:t>z dnia  25 czerwca 2020 r.</w:t>
            </w:r>
          </w:p>
          <w:p w14:paraId="01207F0D" w14:textId="77777777" w:rsidR="00A77B3E" w:rsidRDefault="00300C8E">
            <w:pPr>
              <w:ind w:left="5669"/>
              <w:jc w:val="left"/>
              <w:rPr>
                <w:sz w:val="20"/>
              </w:rPr>
            </w:pPr>
            <w:r>
              <w:rPr>
                <w:sz w:val="20"/>
              </w:rPr>
              <w:t>Zatwierdzony przez .........................</w:t>
            </w:r>
          </w:p>
          <w:p w14:paraId="56B6CF7E" w14:textId="77777777" w:rsidR="00A77B3E" w:rsidRDefault="00333D0F">
            <w:pPr>
              <w:ind w:left="5669"/>
              <w:jc w:val="left"/>
              <w:rPr>
                <w:sz w:val="20"/>
              </w:rPr>
            </w:pPr>
          </w:p>
          <w:p w14:paraId="3E42F056" w14:textId="77777777" w:rsidR="00A77B3E" w:rsidRDefault="00333D0F">
            <w:pPr>
              <w:ind w:left="5669"/>
              <w:jc w:val="left"/>
              <w:rPr>
                <w:sz w:val="20"/>
              </w:rPr>
            </w:pPr>
          </w:p>
        </w:tc>
      </w:tr>
    </w:tbl>
    <w:p w14:paraId="24BA1ED8" w14:textId="77777777" w:rsidR="00A77B3E" w:rsidRDefault="00333D0F"/>
    <w:p w14:paraId="133E0A9B" w14:textId="77777777" w:rsidR="00A77B3E" w:rsidRDefault="00300C8E">
      <w:pPr>
        <w:jc w:val="center"/>
        <w:rPr>
          <w:b/>
          <w:caps/>
        </w:rPr>
      </w:pPr>
      <w:r>
        <w:rPr>
          <w:b/>
          <w:caps/>
        </w:rPr>
        <w:t>Uchwała Nr ....................</w:t>
      </w:r>
      <w:r>
        <w:rPr>
          <w:b/>
          <w:caps/>
        </w:rPr>
        <w:br/>
        <w:t>Rady Gminy Kaliska</w:t>
      </w:r>
    </w:p>
    <w:p w14:paraId="4E299062" w14:textId="77777777" w:rsidR="00A77B3E" w:rsidRDefault="00300C8E">
      <w:pPr>
        <w:spacing w:before="280" w:after="280"/>
        <w:jc w:val="center"/>
        <w:rPr>
          <w:b/>
          <w:caps/>
        </w:rPr>
      </w:pPr>
      <w:r>
        <w:t>z dnia .................... 2020 r.</w:t>
      </w:r>
    </w:p>
    <w:p w14:paraId="2B94E2A9" w14:textId="77777777" w:rsidR="00A77B3E" w:rsidRDefault="00300C8E">
      <w:pPr>
        <w:keepNext/>
        <w:spacing w:after="480"/>
        <w:jc w:val="center"/>
      </w:pPr>
      <w:r>
        <w:rPr>
          <w:b/>
        </w:rPr>
        <w:t>w sprawie uchwalenia miejscowego planu zagospodarowania przestrzennego dla terenów eksploatacji kruszywa naturalnego w miejscowości Dąbrowa, gmina Kaliska</w:t>
      </w:r>
    </w:p>
    <w:p w14:paraId="09C825D2" w14:textId="77777777" w:rsidR="00A77B3E" w:rsidRDefault="00300C8E">
      <w:pPr>
        <w:keepLines/>
        <w:spacing w:before="120" w:after="120"/>
        <w:ind w:firstLine="227"/>
      </w:pPr>
      <w:r>
        <w:t>Na podstawie art. 18 ust. 2 pkt 5), art. 40 ust. 1 ustawy z dnia 8 marca 1990r. o samorządzie gminnym (t.j. Dz. U. z 2020r. poz. 713), art. 20 ust. 1 ustawy z dnia 27 marca 2003r. o planowaniu i zagospodarowaniu przestrzennym (t.j. Dz. U. z 2020r. poz. 293) oraz na podstawie uchwały nr VI/73/2019 Rady Gminy Kaliska z dnia 27 marca 2019r. w sprawie przystąpienia do sporządzenia miejscowego planu zagospodarowania przestrzennego dla terenów eksploatacji kruszywa naturalnego w miejscowości Dąbrowa, gmina Kaliska, po stwierdzeniu, że nie narusza się ustaleń Studium uwarunkowań i kierunków zagospodarowania przestrzennego Gminy Kaliska, uchwalonego uchwałą Nr XLI/322/14 Rady Gminy Kaliska z dnia 27 maja 2014r., zmienionego uchwałą nr XIX/157/2016 z dnia 27 kwietnia 2016r. oraz zmienionego uchwałą nr XLV/361/2018 Rady Gminy Kaliska z dnia 01 marca 2018r.</w:t>
      </w:r>
    </w:p>
    <w:p w14:paraId="5E5F9426" w14:textId="77777777" w:rsidR="00A77B3E" w:rsidRDefault="00300C8E">
      <w:pPr>
        <w:spacing w:before="120" w:after="120"/>
        <w:jc w:val="center"/>
        <w:rPr>
          <w:b/>
        </w:rPr>
      </w:pPr>
      <w:r>
        <w:rPr>
          <w:b/>
        </w:rPr>
        <w:t>Rada Gminy Kaliska uchwala,</w:t>
      </w:r>
      <w:r>
        <w:rPr>
          <w:b/>
        </w:rPr>
        <w:br/>
        <w:t>co następuję:</w:t>
      </w:r>
    </w:p>
    <w:p w14:paraId="13C34BC0" w14:textId="77777777" w:rsidR="00A77B3E" w:rsidRDefault="00300C8E">
      <w:pPr>
        <w:keepNext/>
        <w:jc w:val="center"/>
      </w:pPr>
      <w:r>
        <w:rPr>
          <w:b/>
        </w:rPr>
        <w:t>Rozdział 1.</w:t>
      </w:r>
      <w:r>
        <w:rPr>
          <w:b/>
        </w:rPr>
        <w:br/>
        <w:t>Przepisy ogólne</w:t>
      </w:r>
    </w:p>
    <w:p w14:paraId="463DC557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rPr>
          <w:b/>
        </w:rPr>
        <w:t>§ 1. </w:t>
      </w:r>
      <w:r>
        <w:t>1.  Uchwala się miejscowy plan zagospodarowania przestrzennego dla terenów eksploatacji kruszywa naturalnego w miejscowości Dąbrowa, gmina Kaliska, który opracowano na podstawie uchwały nr VI/73/2019 Rady Gminy Kaliska z dnia 27 marca w sprawie przystąpienia do sporządzenia miejscowego planu zagospodarowania przestrzennego dla terenów eksploatacji kruszywa naturalnego w miejscowości Dąbrowa, gmina Kaliska, zwany dalej planem.</w:t>
      </w:r>
    </w:p>
    <w:p w14:paraId="4AC8641C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2. </w:t>
      </w:r>
      <w:r>
        <w:rPr>
          <w:color w:val="000000"/>
          <w:u w:color="000000"/>
        </w:rPr>
        <w:t>Planem objęto teren działek ewidencyjnych nr 80 i 93 w obrębie geodezyjnym Dąbrowa, gmina Kaliska.</w:t>
      </w:r>
    </w:p>
    <w:p w14:paraId="04B56748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3. </w:t>
      </w:r>
      <w:r>
        <w:rPr>
          <w:color w:val="000000"/>
          <w:u w:color="000000"/>
        </w:rPr>
        <w:t>Integralną część uchwały stanowią:</w:t>
      </w:r>
    </w:p>
    <w:p w14:paraId="3E47F838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color w:val="000000"/>
          <w:u w:color="000000"/>
        </w:rPr>
        <w:t>rysunek planu w skali 1:1000, stanowiący załącznik nr 1 do niniejszej uchwały;</w:t>
      </w:r>
    </w:p>
    <w:p w14:paraId="6A0A459F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2) </w:t>
      </w:r>
      <w:r>
        <w:rPr>
          <w:color w:val="000000"/>
          <w:u w:color="000000"/>
        </w:rPr>
        <w:t>rozstrzygnięcie o sposobie rozpatrzenia uwag wniesionych do projektu planu, stanowiące załącznik nr 2 do niniejszej uchwały;</w:t>
      </w:r>
    </w:p>
    <w:p w14:paraId="271DD754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3) </w:t>
      </w:r>
      <w:r>
        <w:rPr>
          <w:color w:val="000000"/>
          <w:u w:color="000000"/>
        </w:rPr>
        <w:t>rozstrzygnięcie o sposobie realizacji zapisanych w planie inwestycji z zakresu infrastruktury technicznej, należących do zadań własnych gminy oraz zasad ich finansowania, stanowiące załącznik nr 3 do niniejszej uchwały.</w:t>
      </w:r>
    </w:p>
    <w:p w14:paraId="3EDA80F1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4. </w:t>
      </w:r>
      <w:r>
        <w:rPr>
          <w:color w:val="000000"/>
          <w:u w:color="000000"/>
        </w:rPr>
        <w:t>Przedmiotem planu jest ustalenie przeznaczenia terenów, a także zasad zagospodarowania i zabudowy oraz zasad obsługi komunikacyjnej i inżynieryjnej obszaru opracowania, z uwzględnieniem zakresu ustaleń określonych w art. 15 ust. 2 ustawy o planowaniu i zagospodarowaniu przestrzennym (t.j. Dz. U. z 2020r. poz. 293).</w:t>
      </w:r>
    </w:p>
    <w:p w14:paraId="5F9165B5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5. </w:t>
      </w:r>
      <w:r>
        <w:rPr>
          <w:color w:val="000000"/>
          <w:u w:color="000000"/>
        </w:rPr>
        <w:t>Plan nie wyznacza w obszarze opracowania:</w:t>
      </w:r>
    </w:p>
    <w:p w14:paraId="67F7A785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color w:val="000000"/>
          <w:u w:color="000000"/>
        </w:rPr>
        <w:t>obszarów wymagających przeprowadzenia scaleń i podziałów nieruchomości;</w:t>
      </w:r>
    </w:p>
    <w:p w14:paraId="22E28032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2) </w:t>
      </w:r>
      <w:r>
        <w:rPr>
          <w:color w:val="000000"/>
          <w:u w:color="000000"/>
        </w:rPr>
        <w:t>obszarów wymagających rehabilitacji istniejącej zabudowy i infrastruktury technicznej, a także wymagających przekształceń.</w:t>
      </w:r>
    </w:p>
    <w:p w14:paraId="665CC0B3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6. </w:t>
      </w:r>
      <w:r>
        <w:rPr>
          <w:color w:val="000000"/>
          <w:u w:color="000000"/>
        </w:rPr>
        <w:t>Oznaczenia literowe dla podstawowego przeznaczenia terenu są następujące:</w:t>
      </w:r>
    </w:p>
    <w:p w14:paraId="0F597842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lastRenderedPageBreak/>
        <w:t>1) </w:t>
      </w:r>
      <w:r>
        <w:rPr>
          <w:b/>
          <w:color w:val="000000"/>
          <w:u w:color="000000"/>
        </w:rPr>
        <w:t>PG</w:t>
      </w:r>
      <w:r>
        <w:rPr>
          <w:color w:val="000000"/>
          <w:u w:color="000000"/>
        </w:rPr>
        <w:t xml:space="preserve"> - teren powierzchniowej eksploatacji złoża kruszywa naturalnego;</w:t>
      </w:r>
    </w:p>
    <w:p w14:paraId="76673EA9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2) </w:t>
      </w:r>
      <w:r>
        <w:rPr>
          <w:b/>
          <w:color w:val="000000"/>
          <w:u w:color="000000"/>
        </w:rPr>
        <w:t>KDD</w:t>
      </w:r>
      <w:r>
        <w:rPr>
          <w:color w:val="000000"/>
          <w:u w:color="000000"/>
        </w:rPr>
        <w:t xml:space="preserve"> - teren publicznej drogi gminnej.</w:t>
      </w:r>
    </w:p>
    <w:p w14:paraId="71DBCC8E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7. </w:t>
      </w:r>
      <w:r>
        <w:rPr>
          <w:color w:val="000000"/>
          <w:u w:color="000000"/>
        </w:rPr>
        <w:t>Obowiązującymi ustaleniami na rysunku planu są:</w:t>
      </w:r>
    </w:p>
    <w:p w14:paraId="18436AD6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color w:val="000000"/>
          <w:u w:color="000000"/>
        </w:rPr>
        <w:t>granice obszarów objętych opracowaniem planu;</w:t>
      </w:r>
    </w:p>
    <w:p w14:paraId="6D6641F8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2) </w:t>
      </w:r>
      <w:r>
        <w:rPr>
          <w:color w:val="000000"/>
          <w:u w:color="000000"/>
        </w:rPr>
        <w:t>linie rozgraniczające tereny o różnym przeznaczeniu lub różnych zasadach zagospodarowania;</w:t>
      </w:r>
    </w:p>
    <w:p w14:paraId="06FDCA12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3) </w:t>
      </w:r>
      <w:r>
        <w:rPr>
          <w:color w:val="000000"/>
          <w:u w:color="000000"/>
        </w:rPr>
        <w:t>symbol cyfrowo-literowy terenu identyfikujący teren wydzielony liniami rozgraniczenia, gdzie cyfra oznacza kolejny numer porządkowy, a litery oznaczają przeznaczenie terenu:</w:t>
      </w:r>
    </w:p>
    <w:p w14:paraId="513DDB7F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a) </w:t>
      </w:r>
      <w:r>
        <w:rPr>
          <w:color w:val="000000"/>
          <w:u w:color="000000"/>
        </w:rPr>
        <w:t>1PG -teren powierzchniowej eksploatacji złoża kruszywa naturalnego;</w:t>
      </w:r>
    </w:p>
    <w:p w14:paraId="4D1A7180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b) </w:t>
      </w:r>
      <w:r>
        <w:rPr>
          <w:color w:val="000000"/>
          <w:u w:color="000000"/>
        </w:rPr>
        <w:t>2PG - teren powierzchniowej eksploatacji złoża kruszywa naturalnego;</w:t>
      </w:r>
    </w:p>
    <w:p w14:paraId="0A811797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4) </w:t>
      </w:r>
      <w:r>
        <w:rPr>
          <w:color w:val="000000"/>
          <w:u w:color="000000"/>
        </w:rPr>
        <w:t>nieprzekraczalne linie zabudowy od strony dróg;</w:t>
      </w:r>
    </w:p>
    <w:p w14:paraId="1572B867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5) </w:t>
      </w:r>
      <w:r>
        <w:rPr>
          <w:color w:val="000000"/>
          <w:u w:color="000000"/>
        </w:rPr>
        <w:t>granice złoża kruszywa naturalnego Dąbrowa;</w:t>
      </w:r>
    </w:p>
    <w:p w14:paraId="6D18F1E6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6) </w:t>
      </w:r>
      <w:r>
        <w:rPr>
          <w:color w:val="000000"/>
          <w:u w:color="000000"/>
        </w:rPr>
        <w:t>pas ochronny.</w:t>
      </w:r>
    </w:p>
    <w:p w14:paraId="71050461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8. </w:t>
      </w:r>
      <w:r>
        <w:rPr>
          <w:color w:val="000000"/>
          <w:u w:color="000000"/>
        </w:rPr>
        <w:t>Pozostałe oznaczenia graficzne na rysunku planu, stanowią elementy informacyjne.</w:t>
      </w:r>
    </w:p>
    <w:p w14:paraId="6885F8F1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rPr>
          <w:b/>
        </w:rPr>
        <w:t>§ 2. </w:t>
      </w:r>
      <w:r>
        <w:t>1. </w:t>
      </w:r>
      <w:r>
        <w:rPr>
          <w:color w:val="000000"/>
          <w:u w:color="000000"/>
        </w:rPr>
        <w:t>                 Ustala się następujące definicje pojęć użytych w ustaleniach niniejszego planu:</w:t>
      </w:r>
    </w:p>
    <w:p w14:paraId="76AC318E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b/>
          <w:color w:val="000000"/>
          <w:u w:color="000000"/>
        </w:rPr>
        <w:t xml:space="preserve">linie rozgraniczające tereny o różnym sposobie użytkowania </w:t>
      </w:r>
      <w:r>
        <w:rPr>
          <w:color w:val="000000"/>
          <w:u w:color="000000"/>
        </w:rPr>
        <w:t>- należy przez to rozumieć granicę nieprzekraczalną dla terenów, których przeznaczenie jest inne niż na terenie sąsiednim;</w:t>
      </w:r>
    </w:p>
    <w:p w14:paraId="46F60607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2) </w:t>
      </w:r>
      <w:r>
        <w:rPr>
          <w:b/>
          <w:color w:val="000000"/>
          <w:u w:color="000000"/>
        </w:rPr>
        <w:t>nieprzekraczalna linia zabudowy</w:t>
      </w:r>
      <w:r>
        <w:rPr>
          <w:color w:val="000000"/>
          <w:u w:color="000000"/>
        </w:rPr>
        <w:t xml:space="preserve"> - należy przez to rozmieć linie zabudowy podstawowej bryły budynków, linia ta nie dotyczy podziemnych części obiektów budowlanych, a także elementów drugorzędnych;</w:t>
      </w:r>
    </w:p>
    <w:p w14:paraId="675214AE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3) </w:t>
      </w:r>
      <w:r>
        <w:rPr>
          <w:b/>
          <w:color w:val="000000"/>
          <w:u w:color="000000"/>
        </w:rPr>
        <w:t>teren</w:t>
      </w:r>
      <w:r>
        <w:rPr>
          <w:color w:val="000000"/>
          <w:u w:color="000000"/>
        </w:rPr>
        <w:t xml:space="preserve"> - należy przez to rozmieć część obszaru planu wyznaczoną na rysunku planu wydzielonymi liniami rozgraniczającymi o określonym rodzaju przeznaczenia, posiadający symbol cyfrowo-literowy i przypisane do niego ustalenia związane z przeznaczeniem terenu oraz ustalonymi zasadami zagospodarowania i zabudowy; teren przeznaczony jest także pod sieci i urządzenia sieciowe infrastruktury technicznej, zieleń towarzyszącą oraz dojścia i dojazdy, a także inne niezbędne dla jego funkcjonowania urządzenia towarzyszące obiektom budowlanym;</w:t>
      </w:r>
    </w:p>
    <w:p w14:paraId="52F044C1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4) </w:t>
      </w:r>
      <w:r>
        <w:rPr>
          <w:b/>
          <w:color w:val="000000"/>
          <w:u w:color="000000"/>
        </w:rPr>
        <w:t xml:space="preserve">stawka procentowa </w:t>
      </w:r>
      <w:r>
        <w:rPr>
          <w:color w:val="000000"/>
          <w:u w:color="000000"/>
        </w:rPr>
        <w:t>- wysokość stawki w procentach (%), służącej naliczaniu jednorazowej opłaty wnoszonej na rzecz gminy w przypadku wzrostu wartości nieruchomości, w związku z uchwaleniem planu, o której mowa w art. 36 ust. 4 ustawy z dnia 27 marca 2003r. o planowaniu i zagospodarowaniu przestrzennym;</w:t>
      </w:r>
    </w:p>
    <w:p w14:paraId="668A8F61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5) </w:t>
      </w:r>
      <w:r>
        <w:rPr>
          <w:b/>
          <w:color w:val="000000"/>
          <w:u w:color="000000"/>
        </w:rPr>
        <w:t xml:space="preserve">pas ochronny </w:t>
      </w:r>
      <w:r>
        <w:rPr>
          <w:color w:val="000000"/>
          <w:u w:color="000000"/>
        </w:rPr>
        <w:t>- to pas terenu położony między górnym bezpiecznym obrzeżem wyrobiska, a linią ograniczającą obiekt lub teren chroniony od strony wyrobiska, który może stanowić część filara ochronnego.</w:t>
      </w:r>
    </w:p>
    <w:p w14:paraId="6CAB7253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2. </w:t>
      </w:r>
      <w:r>
        <w:rPr>
          <w:color w:val="000000"/>
          <w:u w:color="000000"/>
        </w:rPr>
        <w:t>Pojęcia i określenia użyte w planie, a nie zdefiniowane w ust. 1, należy rozumieć zgodnie z obowiązującymi przepisami prawa, a w przypadku ich braku zgodnie z ich ogólnym rozumieniem słownikowym.</w:t>
      </w:r>
    </w:p>
    <w:p w14:paraId="084DBE2F" w14:textId="77777777" w:rsidR="00A77B3E" w:rsidRDefault="00300C8E">
      <w:pPr>
        <w:keepNext/>
        <w:keepLines/>
        <w:jc w:val="center"/>
        <w:rPr>
          <w:color w:val="000000"/>
          <w:u w:color="000000"/>
        </w:rPr>
      </w:pPr>
      <w:r>
        <w:rPr>
          <w:b/>
        </w:rPr>
        <w:t>Rozdział 2.</w:t>
      </w:r>
      <w:r>
        <w:rPr>
          <w:color w:val="000000"/>
          <w:u w:color="000000"/>
        </w:rPr>
        <w:br/>
      </w:r>
      <w:r>
        <w:rPr>
          <w:b/>
          <w:color w:val="000000"/>
          <w:u w:color="000000"/>
        </w:rPr>
        <w:t>Ustalenia ogólne</w:t>
      </w:r>
    </w:p>
    <w:p w14:paraId="2985D76F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rPr>
          <w:b/>
        </w:rPr>
        <w:t>§ 3. </w:t>
      </w:r>
      <w:r>
        <w:rPr>
          <w:b/>
          <w:color w:val="000000"/>
          <w:u w:color="000000"/>
        </w:rPr>
        <w:t>Zapisy ogólne</w:t>
      </w:r>
    </w:p>
    <w:p w14:paraId="0EA6864F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>Ustalenia planu przedstawiono w części tekstowej i graficznej - na rysunku planu.</w:t>
      </w:r>
    </w:p>
    <w:p w14:paraId="257B3508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2. </w:t>
      </w:r>
      <w:r>
        <w:rPr>
          <w:color w:val="000000"/>
          <w:u w:color="000000"/>
        </w:rPr>
        <w:t>W obszarze planu dopuszcza się lokalizowanie zadań dla realizacji celów publicznych, w rozumieniu przepisów ustawy o gospodarce nieruchomościami.</w:t>
      </w:r>
    </w:p>
    <w:p w14:paraId="02AE2D75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rPr>
          <w:b/>
        </w:rPr>
        <w:t>§ 4. </w:t>
      </w:r>
      <w:r>
        <w:rPr>
          <w:b/>
          <w:color w:val="000000"/>
          <w:u w:color="000000"/>
        </w:rPr>
        <w:t>Zasady ochrony i kształtowania ładu przestrzennego</w:t>
      </w:r>
    </w:p>
    <w:p w14:paraId="6F1281CC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>Ustala się przebieg linii rozgraniczających tereny - zgodnie z rysunkiem planu.</w:t>
      </w:r>
    </w:p>
    <w:p w14:paraId="340A53F7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2. </w:t>
      </w:r>
      <w:r>
        <w:rPr>
          <w:color w:val="000000"/>
          <w:u w:color="000000"/>
        </w:rPr>
        <w:t>Ustala się przebieg nieprzekraczalnej linii zabudowy - zgodnie z rysunkiem planu.</w:t>
      </w:r>
    </w:p>
    <w:p w14:paraId="0B440805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3. </w:t>
      </w:r>
      <w:r>
        <w:rPr>
          <w:color w:val="000000"/>
          <w:u w:color="000000"/>
        </w:rPr>
        <w:t>Linia zabudowy nie dotyczy budynków stacji transformatorowych.</w:t>
      </w:r>
    </w:p>
    <w:p w14:paraId="4BF460C3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lastRenderedPageBreak/>
        <w:t>4. </w:t>
      </w:r>
      <w:r>
        <w:rPr>
          <w:color w:val="000000"/>
          <w:u w:color="000000"/>
        </w:rPr>
        <w:t>Eksploatację kruszywa naturalnego należy prowadzić w sposób zapewniający ochronę ładu przestrzennego, nie powodujący trwałej degradacji krajobrazu.</w:t>
      </w:r>
    </w:p>
    <w:p w14:paraId="7930F479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rPr>
          <w:b/>
        </w:rPr>
        <w:t>§ 5. </w:t>
      </w:r>
      <w:r>
        <w:rPr>
          <w:b/>
          <w:color w:val="000000"/>
          <w:u w:color="000000"/>
        </w:rPr>
        <w:t>Zasady ochrony środowiska, przyrody i krajobrazu kulturowego</w:t>
      </w:r>
    </w:p>
    <w:p w14:paraId="661FCBC7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>Teren przedsięwzięcia znajduje się w granicach korytarza ekologicznego Bory Tucholskie GKPn-16.</w:t>
      </w:r>
    </w:p>
    <w:p w14:paraId="6CD97B04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2. </w:t>
      </w:r>
      <w:r>
        <w:rPr>
          <w:color w:val="000000"/>
          <w:u w:color="000000"/>
        </w:rPr>
        <w:t>Zakaz lokalizowania obiektów budowlanych i urządzeń przekraczających dopuszczalne poziomy hałasu w odniesieniu do terenów sąsiednich chronionych akustycznie zgodnie z przepisami odrębnymi.</w:t>
      </w:r>
    </w:p>
    <w:p w14:paraId="6E512D9B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3. </w:t>
      </w:r>
      <w:r>
        <w:rPr>
          <w:color w:val="000000"/>
          <w:u w:color="000000"/>
        </w:rPr>
        <w:t>Obowiązuje wymóg zabezpieczenia przed emisją pyłów ze złóż piasków i żwirów.</w:t>
      </w:r>
    </w:p>
    <w:p w14:paraId="3B4F758A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4. </w:t>
      </w:r>
      <w:r>
        <w:rPr>
          <w:color w:val="000000"/>
          <w:u w:color="000000"/>
        </w:rPr>
        <w:t>Obowiązuje wymóg zabezpieczenia przed przenikaniem do podłoża szkodliwych substancji toksycznych i innych szkodliwych substancji do wód podziemnych.</w:t>
      </w:r>
    </w:p>
    <w:p w14:paraId="725D0E10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5. </w:t>
      </w:r>
      <w:r>
        <w:rPr>
          <w:color w:val="000000"/>
          <w:u w:color="000000"/>
        </w:rPr>
        <w:t>Wody opadowe spływające z zanieczyszczonych terenów utwardzonych powinny być podczyszczone w stopniu zapewniającym spełnienie wymagań obowiązujących przepisów.</w:t>
      </w:r>
    </w:p>
    <w:p w14:paraId="76F18155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6. </w:t>
      </w:r>
      <w:r>
        <w:rPr>
          <w:color w:val="000000"/>
          <w:u w:color="000000"/>
        </w:rPr>
        <w:t>Projektowane użytkowanie i zagospodarowanie terenów nie może stanowić źródła zanieczyszczeń dla środowiska gruntowo-wodnego.</w:t>
      </w:r>
    </w:p>
    <w:p w14:paraId="29FB8E18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7. </w:t>
      </w:r>
      <w:r>
        <w:rPr>
          <w:color w:val="000000"/>
          <w:u w:color="000000"/>
        </w:rPr>
        <w:t>Ustala się zakaz składowania substancji chemicznych.</w:t>
      </w:r>
    </w:p>
    <w:p w14:paraId="3286FE12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8. </w:t>
      </w:r>
      <w:r>
        <w:rPr>
          <w:color w:val="000000"/>
          <w:u w:color="000000"/>
        </w:rPr>
        <w:t>Ustala się zakaz odprowadzania związków ropopochodnych do gruntu.</w:t>
      </w:r>
    </w:p>
    <w:p w14:paraId="7FCDB9B9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9. </w:t>
      </w:r>
      <w:r>
        <w:rPr>
          <w:color w:val="000000"/>
          <w:u w:color="000000"/>
        </w:rPr>
        <w:t>Przy realizacji ustaleń planu należy uwzględnić przepisy dotyczące ochrony gatunkowej zgodnie z przepisami odrębnymi tj. Rozporządzeniem Ministra Środowiska z dnia 9 października 2014r. w sprawie ochrony gatunkowej roślin (tj. Dz. U. z 2014r. poz. 1409), Rozporządzenia Ministra Środowiska z dnia 6 października 2014r. w sprawie ochrony gatunkowej grzybów (t.j. Dz. U. z 2014r. poz. 1408) oraz Rozporządzenia Ministra Środowiska z dnia 16 grudnia 2016r. w sprawie ochrony gatunkowej zwierząt (t.j. Dz. U. z 2016r. poz. 2183).</w:t>
      </w:r>
    </w:p>
    <w:p w14:paraId="125AEF76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10. </w:t>
      </w:r>
      <w:r>
        <w:rPr>
          <w:color w:val="000000"/>
          <w:u w:color="000000"/>
        </w:rPr>
        <w:t>Zasady prowadzenia eksploatacji kopaliny:</w:t>
      </w:r>
    </w:p>
    <w:p w14:paraId="45A14215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color w:val="000000"/>
          <w:u w:color="000000"/>
        </w:rPr>
        <w:t>obowiązek zastosowania metod wydobywczych minimalizujących ryzyko szkód;</w:t>
      </w:r>
    </w:p>
    <w:p w14:paraId="5670ECA7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2) </w:t>
      </w:r>
      <w:r>
        <w:rPr>
          <w:color w:val="000000"/>
          <w:u w:color="000000"/>
        </w:rPr>
        <w:t>uciążliwość dla środowiska wynikająca z działalności eksploatacyjnej, transportowej lub innej, w tym uciążliwość hałasowa powstająca w wyniku pracy sprzętu wydobywczego, krusząco-sortującego oraz transportowego, nie może wykraczać poza granice terenu, do którego prowadzący działalność posiada tytuł prawny;</w:t>
      </w:r>
    </w:p>
    <w:p w14:paraId="4533B861" w14:textId="32160F80" w:rsidR="00A77B3E" w:rsidRPr="00C36282" w:rsidRDefault="00300C8E">
      <w:pPr>
        <w:spacing w:before="120" w:after="120"/>
        <w:ind w:left="340" w:hanging="227"/>
        <w:rPr>
          <w:u w:color="000000"/>
        </w:rPr>
      </w:pPr>
      <w:r>
        <w:t>3) </w:t>
      </w:r>
      <w:r>
        <w:rPr>
          <w:color w:val="000000"/>
          <w:u w:color="000000"/>
        </w:rPr>
        <w:t xml:space="preserve">w celu ochrony krajobrazu po zakończeniu eksploatacji, należy teren zrekultywować zgodnie z przyjętym </w:t>
      </w:r>
      <w:r w:rsidRPr="00C36282">
        <w:rPr>
          <w:u w:color="000000"/>
        </w:rPr>
        <w:t>kierunkiem rekultywacji</w:t>
      </w:r>
      <w:r w:rsidR="00C36282" w:rsidRPr="00C36282">
        <w:rPr>
          <w:u w:color="000000"/>
        </w:rPr>
        <w:t>;</w:t>
      </w:r>
    </w:p>
    <w:p w14:paraId="6C3548C9" w14:textId="31D66B9C" w:rsidR="00521349" w:rsidRPr="00C36282" w:rsidRDefault="00521349">
      <w:pPr>
        <w:spacing w:before="120" w:after="120"/>
        <w:ind w:left="340" w:hanging="227"/>
      </w:pPr>
      <w:r w:rsidRPr="00C36282">
        <w:t xml:space="preserve">4) złoże należy eksploatować etapowo z jednoczesną </w:t>
      </w:r>
      <w:r w:rsidR="00C36282" w:rsidRPr="00C36282">
        <w:t>rekultywacją</w:t>
      </w:r>
      <w:r w:rsidRPr="00C36282">
        <w:t xml:space="preserve"> fragmentów terenu po wydobyciu</w:t>
      </w:r>
      <w:r w:rsidR="00C36282">
        <w:t>.</w:t>
      </w:r>
    </w:p>
    <w:p w14:paraId="53364845" w14:textId="77777777" w:rsidR="00521349" w:rsidRPr="00C36282" w:rsidRDefault="00521349">
      <w:pPr>
        <w:spacing w:before="120" w:after="120"/>
        <w:ind w:left="340" w:hanging="227"/>
      </w:pPr>
      <w:r w:rsidRPr="00C36282">
        <w:t xml:space="preserve">11. </w:t>
      </w:r>
      <w:r w:rsidR="00C24A03" w:rsidRPr="00C36282">
        <w:t>Wycinki drzew należy dokonywać etapowo, odpowiednio do wydobycia surowca. Wycinki nie prowadzić w okresie lęgowym ptaków.</w:t>
      </w:r>
    </w:p>
    <w:p w14:paraId="647F65A4" w14:textId="77777777" w:rsidR="00C24A03" w:rsidRPr="00C36282" w:rsidRDefault="00C24A03">
      <w:pPr>
        <w:spacing w:before="120" w:after="120"/>
        <w:ind w:left="340" w:hanging="227"/>
      </w:pPr>
      <w:r w:rsidRPr="00C36282">
        <w:t xml:space="preserve">12. Rekultywacja wyrobiska powinna odbywać się w kierunku wprowadzenia różnorodności biologicznej, poprzez stworzenie warunków do wykształcenia się różnych siedlisk przyrodniczych, np.: siedlisk leśnych, muraw </w:t>
      </w:r>
      <w:proofErr w:type="spellStart"/>
      <w:r w:rsidRPr="00C36282">
        <w:t>napiaskowych</w:t>
      </w:r>
      <w:proofErr w:type="spellEnd"/>
      <w:r w:rsidRPr="00C36282">
        <w:t>, niewielkich zbiorników wodnych.</w:t>
      </w:r>
    </w:p>
    <w:p w14:paraId="066B37F9" w14:textId="77777777" w:rsidR="00C24A03" w:rsidRPr="00521349" w:rsidRDefault="00C24A03">
      <w:pPr>
        <w:spacing w:before="120" w:after="120"/>
        <w:ind w:left="340" w:hanging="227"/>
        <w:rPr>
          <w:color w:val="FF0000"/>
          <w:u w:color="000000"/>
        </w:rPr>
      </w:pPr>
      <w:r w:rsidRPr="00C36282">
        <w:t>13</w:t>
      </w:r>
      <w:r>
        <w:rPr>
          <w:color w:val="FF0000"/>
        </w:rPr>
        <w:t xml:space="preserve">. </w:t>
      </w:r>
      <w:r w:rsidRPr="00C36282">
        <w:t>Należy zobowiązać przedsiębiorcę aby w trakcie eksploatacji  i rekultywacji terenu do skutecznego zapewnienia standardów jakości środowiska na terenach sąsiadujących z obszarem opracowania planu (terenu działalności górniczej).</w:t>
      </w:r>
    </w:p>
    <w:p w14:paraId="5A4EF471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rPr>
          <w:b/>
        </w:rPr>
        <w:t>§ 6. </w:t>
      </w:r>
      <w:r>
        <w:rPr>
          <w:b/>
          <w:color w:val="000000"/>
          <w:u w:color="000000"/>
        </w:rPr>
        <w:t>Zasady ochrony dziedzictwa kulturowego i zabytków, w tym krajobrazów kulturowych oraz dóbr kultury współczesnej</w:t>
      </w:r>
    </w:p>
    <w:p w14:paraId="22047A9B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>W granicach obszaru objętego planem nie występują obiekty ani obszary podlegające ochronie konserwatorskiej.</w:t>
      </w:r>
    </w:p>
    <w:p w14:paraId="20E040D6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2. </w:t>
      </w:r>
      <w:r>
        <w:rPr>
          <w:color w:val="000000"/>
          <w:u w:color="000000"/>
        </w:rPr>
        <w:t>W przypadku natrafienia na zabytki archeologiczne należy powiadomić właściwego Wojewódzkiego Konserwatora Zabytków.</w:t>
      </w:r>
    </w:p>
    <w:p w14:paraId="562411E1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rPr>
          <w:b/>
        </w:rPr>
        <w:t>§ 7. </w:t>
      </w:r>
      <w:r>
        <w:rPr>
          <w:b/>
          <w:color w:val="000000"/>
          <w:u w:color="000000"/>
        </w:rPr>
        <w:t>Wymagania wynikające z potrzeb kształtowania przestrzeni publicznych</w:t>
      </w:r>
    </w:p>
    <w:p w14:paraId="40CED129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>Na obszarze planu przestrzeń publiczną stanowi teren drogi gminnej oznaczony symbolem - KDD.</w:t>
      </w:r>
    </w:p>
    <w:p w14:paraId="593AE55D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rPr>
          <w:b/>
        </w:rPr>
        <w:lastRenderedPageBreak/>
        <w:t>§ 8. </w:t>
      </w:r>
      <w:r>
        <w:rPr>
          <w:b/>
          <w:color w:val="000000"/>
          <w:u w:color="000000"/>
        </w:rPr>
        <w:t>Granice i sposoby zagospodarowania terenów lub obiektów podlegających ochronie, ustalonych na podstawie przepisów odrębnych, w tym terenów górniczych, a także narażonych na niebezpieczeństwo powodzi oraz zagrożonych osuwaniem się mas ziemnych</w:t>
      </w:r>
    </w:p>
    <w:p w14:paraId="437E07F6" w14:textId="0B335956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 xml:space="preserve">Na obszarze objętym planem występują udokumentowane złoża kruszywa naturalnego przeznaczone do </w:t>
      </w:r>
      <w:r w:rsidR="00C36282">
        <w:rPr>
          <w:color w:val="000000"/>
          <w:u w:color="000000"/>
        </w:rPr>
        <w:t>eksploatacji</w:t>
      </w:r>
      <w:r>
        <w:rPr>
          <w:color w:val="000000"/>
          <w:u w:color="000000"/>
        </w:rPr>
        <w:t>:</w:t>
      </w:r>
    </w:p>
    <w:p w14:paraId="550446C7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b/>
          <w:color w:val="000000"/>
          <w:u w:color="000000"/>
        </w:rPr>
        <w:t>1PG</w:t>
      </w:r>
      <w:r>
        <w:rPr>
          <w:color w:val="000000"/>
          <w:u w:color="000000"/>
        </w:rPr>
        <w:t>- działka ewidencyjna nr 80 w obrębie geodezyjnym Dąbrowa, gmina Kaliska;</w:t>
      </w:r>
    </w:p>
    <w:p w14:paraId="201C150A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2) </w:t>
      </w:r>
      <w:r>
        <w:rPr>
          <w:b/>
          <w:color w:val="000000"/>
          <w:u w:color="000000"/>
        </w:rPr>
        <w:t xml:space="preserve">2PG - </w:t>
      </w:r>
      <w:r>
        <w:rPr>
          <w:color w:val="000000"/>
          <w:u w:color="000000"/>
        </w:rPr>
        <w:t xml:space="preserve">działka ewidencyjna nr 93 w obrębie geodezyjnym Dąbrowa, gmina Kaliska. </w:t>
      </w:r>
    </w:p>
    <w:p w14:paraId="705FE4D1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2. </w:t>
      </w:r>
      <w:r>
        <w:rPr>
          <w:color w:val="000000"/>
          <w:u w:color="000000"/>
        </w:rPr>
        <w:t>Powierzchnia złoża wynosi około 7,62 ha.</w:t>
      </w:r>
    </w:p>
    <w:p w14:paraId="29DA0B01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3. </w:t>
      </w:r>
      <w:r>
        <w:rPr>
          <w:color w:val="000000"/>
          <w:u w:color="000000"/>
        </w:rPr>
        <w:t>Eksploatację należy prowadzić w granicach udokumentowania złoża z zachowaniem pasów ochronnych dla obiektów wymagających ochrony.</w:t>
      </w:r>
    </w:p>
    <w:p w14:paraId="2CE5008D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4. </w:t>
      </w:r>
      <w:r>
        <w:rPr>
          <w:color w:val="000000"/>
          <w:u w:color="000000"/>
        </w:rPr>
        <w:t>Na obszarze planu nie występują tereny narażone na niebezpieczeństwo powodzi.</w:t>
      </w:r>
    </w:p>
    <w:p w14:paraId="6852FD3C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5. </w:t>
      </w:r>
      <w:r>
        <w:rPr>
          <w:color w:val="000000"/>
          <w:u w:color="000000"/>
        </w:rPr>
        <w:t>W zakresie zagrożeń geotechnicznych (osuwiska) ustala się zwałowanie nakładu w sposób zapobiegający zjawisku osuwisk.</w:t>
      </w:r>
    </w:p>
    <w:p w14:paraId="52C9C2BC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rPr>
          <w:b/>
        </w:rPr>
        <w:t>§ 9. </w:t>
      </w:r>
      <w:r>
        <w:rPr>
          <w:b/>
          <w:color w:val="000000"/>
          <w:u w:color="000000"/>
        </w:rPr>
        <w:t>Szczególne warunki zagospodarowania terenów oraz ograniczenia w ich użytkowaniu, w tym zakaz zabudowy</w:t>
      </w:r>
    </w:p>
    <w:p w14:paraId="21407B45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>Na terenach oznaczonych symbolami 1PG i 2PG obowiązuje zakaz zabudowy, z ewentualnym dopuszczeniem do realizacji obiektów kubaturowych tymczasowych (pomieszczenia obsługi zakładu górniczego), urządzeń komunikacyjnych oraz urządzeń pomocniczych bezpośrednio związanych z eksploatacją kopalin.</w:t>
      </w:r>
    </w:p>
    <w:p w14:paraId="41C5B8CB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rPr>
          <w:b/>
        </w:rPr>
        <w:t>§ 10. </w:t>
      </w:r>
      <w:r>
        <w:rPr>
          <w:b/>
          <w:color w:val="000000"/>
          <w:u w:color="000000"/>
        </w:rPr>
        <w:t>Zasady modernizacji, rozbudowy i budowy systemów komunikacji infrastruktury technicznej</w:t>
      </w:r>
    </w:p>
    <w:p w14:paraId="594F1C76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>W zakresie obsługi komunikacyjnej:</w:t>
      </w:r>
    </w:p>
    <w:p w14:paraId="4B03B71B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color w:val="000000"/>
          <w:u w:color="000000"/>
        </w:rPr>
        <w:t>kierunek wjazdu na teren żwirowni oraz wyjazdu z terenu żwirowni został wyznaczony na załączniku do niniejszej uchwały;</w:t>
      </w:r>
    </w:p>
    <w:p w14:paraId="68945149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2) </w:t>
      </w:r>
      <w:r>
        <w:rPr>
          <w:color w:val="000000"/>
          <w:u w:color="000000"/>
        </w:rPr>
        <w:t>wewnętrzna obsługa komunikacyjna obszaru planu odbywać się będzie poprzez projektowane drogi wewnętrzne niezbędne do obsługi terenu;</w:t>
      </w:r>
    </w:p>
    <w:p w14:paraId="1CFF4C7E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3) </w:t>
      </w:r>
      <w:r>
        <w:rPr>
          <w:color w:val="000000"/>
          <w:u w:color="000000"/>
        </w:rPr>
        <w:t>nakazuje się zachowanie właściwych parametrów technicznych dróg, zapewniających poprawną obsługę komunikacyjną obszaru oraz zapewnienie normatywnego rozmieszczenia w nich urządzeń i sieci infrastruktury technicznej, projektowanych dla potrzeb obsługiwanych terenów;</w:t>
      </w:r>
    </w:p>
    <w:p w14:paraId="092631A1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4) </w:t>
      </w:r>
      <w:r>
        <w:rPr>
          <w:color w:val="000000"/>
          <w:u w:color="000000"/>
        </w:rPr>
        <w:t>nie dopuszcza się transportu urobku poprzez teren drogi gminnej nr 209013G, w stronę miejscowości Dąbrowa oraz St</w:t>
      </w:r>
      <w:r w:rsidR="00B835F0">
        <w:rPr>
          <w:color w:val="000000"/>
          <w:u w:color="000000"/>
        </w:rPr>
        <w:t>r</w:t>
      </w:r>
      <w:r>
        <w:rPr>
          <w:color w:val="000000"/>
          <w:u w:color="000000"/>
        </w:rPr>
        <w:t>ych;</w:t>
      </w:r>
    </w:p>
    <w:p w14:paraId="194A9547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5) </w:t>
      </w:r>
      <w:r>
        <w:rPr>
          <w:color w:val="000000"/>
          <w:u w:color="000000"/>
        </w:rPr>
        <w:t>ustala się lokalizację miejsc postojowych w liniach rozgraniczających tereny PG;</w:t>
      </w:r>
    </w:p>
    <w:p w14:paraId="5D4D8993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6) </w:t>
      </w:r>
      <w:r>
        <w:rPr>
          <w:color w:val="000000"/>
          <w:u w:color="000000"/>
        </w:rPr>
        <w:t xml:space="preserve">realizacja inwestycji </w:t>
      </w:r>
      <w:proofErr w:type="spellStart"/>
      <w:r>
        <w:rPr>
          <w:color w:val="000000"/>
          <w:u w:color="000000"/>
        </w:rPr>
        <w:t>niedrogowych</w:t>
      </w:r>
      <w:proofErr w:type="spellEnd"/>
      <w:r>
        <w:rPr>
          <w:color w:val="000000"/>
          <w:u w:color="000000"/>
        </w:rPr>
        <w:t xml:space="preserve"> wywołująca niewątpliwie wzrost natężenia ruchu pojazdów na drodze krajowej i pogarszająca warunki ruchu, uwarunkowana jest wyprzedzającą lub równoległą budową lub przebudową układu drogowego w zakresie niezbędnym do jego prawidłowego funkcjonowania i zniwelowania skutków realizacji tej inwestycji (</w:t>
      </w:r>
      <w:proofErr w:type="spellStart"/>
      <w:r>
        <w:rPr>
          <w:color w:val="000000"/>
          <w:u w:color="000000"/>
        </w:rPr>
        <w:t>niedrogowej</w:t>
      </w:r>
      <w:proofErr w:type="spellEnd"/>
      <w:r>
        <w:rPr>
          <w:color w:val="000000"/>
          <w:u w:color="000000"/>
        </w:rPr>
        <w:t>).</w:t>
      </w:r>
    </w:p>
    <w:p w14:paraId="02A3C2DE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2. </w:t>
      </w:r>
      <w:r>
        <w:rPr>
          <w:color w:val="000000"/>
          <w:u w:color="000000"/>
        </w:rPr>
        <w:t>W zakresie zaopatrzenia w wodę:</w:t>
      </w:r>
    </w:p>
    <w:p w14:paraId="5F7778CB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color w:val="000000"/>
          <w:u w:color="000000"/>
        </w:rPr>
        <w:t>dowóz wody w pojemnikach (baniakach).</w:t>
      </w:r>
    </w:p>
    <w:p w14:paraId="0561DBCB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3. </w:t>
      </w:r>
      <w:r>
        <w:rPr>
          <w:color w:val="000000"/>
          <w:u w:color="000000"/>
        </w:rPr>
        <w:t>W zakresie odprowadzania ścieków sanitarnych:</w:t>
      </w:r>
    </w:p>
    <w:p w14:paraId="1639AF46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color w:val="000000"/>
          <w:u w:color="000000"/>
        </w:rPr>
        <w:t>dopuszcza się zastosowanie toalet przenośnych;</w:t>
      </w:r>
    </w:p>
    <w:p w14:paraId="3E05D092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2) </w:t>
      </w:r>
      <w:r>
        <w:rPr>
          <w:color w:val="000000"/>
          <w:u w:color="000000"/>
        </w:rPr>
        <w:t>nie dopuszcza się sytuowania trwałych obiektów i urządzeń do odprowadzania ścieków sanitarnych, ani technologicznych.</w:t>
      </w:r>
    </w:p>
    <w:p w14:paraId="001F371A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4. </w:t>
      </w:r>
      <w:r>
        <w:rPr>
          <w:color w:val="000000"/>
          <w:u w:color="000000"/>
        </w:rPr>
        <w:t>W zakresie odprowadzania wód opadowych:</w:t>
      </w:r>
    </w:p>
    <w:p w14:paraId="48918D8D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color w:val="000000"/>
          <w:u w:color="000000"/>
        </w:rPr>
        <w:t>powierzchniowe do gruntu na terenie własnej działki, zanieczyszczone wody opadowe należy podczyścić w stopniu wymaganym przepisami odrębnymi;</w:t>
      </w:r>
    </w:p>
    <w:p w14:paraId="12F04167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lastRenderedPageBreak/>
        <w:t>2) </w:t>
      </w:r>
      <w:r>
        <w:rPr>
          <w:color w:val="000000"/>
          <w:u w:color="000000"/>
        </w:rPr>
        <w:t>w przypadku zanieczyszczenia wód opadowych substancjami ropopochodnymi oraz innymi substancjami szkodliwymi, wody opadowe należy poddawać wstępnemu podczyszczaniu w stosownych separatorach.</w:t>
      </w:r>
    </w:p>
    <w:p w14:paraId="2609D2DA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5. </w:t>
      </w:r>
      <w:r>
        <w:rPr>
          <w:color w:val="000000"/>
          <w:u w:color="000000"/>
        </w:rPr>
        <w:t>W zakresie zasilania w energię elektryczną:</w:t>
      </w:r>
    </w:p>
    <w:p w14:paraId="61EAC524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color w:val="000000"/>
          <w:u w:color="000000"/>
        </w:rPr>
        <w:t>z istniejącej lub projektowanej sieci elektroenergetycznej na podstawie warunków przyłączenia przez gestora sieci;</w:t>
      </w:r>
    </w:p>
    <w:p w14:paraId="0699EF04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2) </w:t>
      </w:r>
      <w:r>
        <w:rPr>
          <w:color w:val="000000"/>
          <w:u w:color="000000"/>
        </w:rPr>
        <w:t>dopuszcza się rozbudowę, przebudowę oraz budowę nowych sieci elektroenergetycznych, kablowych i napowietrznych;</w:t>
      </w:r>
    </w:p>
    <w:p w14:paraId="5A73265F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3) </w:t>
      </w:r>
      <w:r>
        <w:rPr>
          <w:color w:val="000000"/>
          <w:u w:color="000000"/>
        </w:rPr>
        <w:t>dopuszcza się budowę stacji transformatorowych w każdym terenie, w ilości zależnej od zapotrzebowania odbiorców na energię elektryczną;</w:t>
      </w:r>
    </w:p>
    <w:p w14:paraId="0E93F404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4) </w:t>
      </w:r>
      <w:r>
        <w:rPr>
          <w:color w:val="000000"/>
          <w:u w:color="000000"/>
        </w:rPr>
        <w:t>istniejącą i projektowaną sieć elektroenergetyczną należy przystosować do planowanego zagospodarowania;</w:t>
      </w:r>
    </w:p>
    <w:p w14:paraId="5D04E756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5) </w:t>
      </w:r>
      <w:r>
        <w:rPr>
          <w:color w:val="000000"/>
          <w:u w:color="000000"/>
        </w:rPr>
        <w:t>usunięcie wszelkich kolizji istniejącej sieci elektroenergetycznej z obiektami projektowanymi należy uzgadniać w porozumieniu z zarządcą sieci.</w:t>
      </w:r>
    </w:p>
    <w:p w14:paraId="202BBCB0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6. </w:t>
      </w:r>
      <w:r>
        <w:rPr>
          <w:color w:val="000000"/>
          <w:u w:color="000000"/>
        </w:rPr>
        <w:t>W zakresie gospodarowania odpadami komunalnymi:</w:t>
      </w:r>
    </w:p>
    <w:p w14:paraId="48F27BBC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color w:val="000000"/>
          <w:u w:color="000000"/>
        </w:rPr>
        <w:t>zgodnie z obowiązującymi przepisami ustaw oraz uchwalonymi przepisami lokalnymi, należy przewidzieć miejsca na pojemniki do gromadzenia odpadów z uwzględnieniem segregacji;</w:t>
      </w:r>
    </w:p>
    <w:p w14:paraId="1981C64C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2) </w:t>
      </w:r>
      <w:r>
        <w:rPr>
          <w:color w:val="000000"/>
          <w:u w:color="000000"/>
        </w:rPr>
        <w:t>odpady inne niż komunalne związane z prowadzoną działalnością gospodarczą, należy zagospodarować zgodnie z obowiązującymi przepisami prawa, w szczególności z ustawą z dnia 14 grudnia 2012r. o odpadach (t.j. Dz. U. z 2020r. poz. 797 ze zm.).</w:t>
      </w:r>
    </w:p>
    <w:p w14:paraId="22A113C6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7. </w:t>
      </w:r>
      <w:r>
        <w:rPr>
          <w:color w:val="000000"/>
          <w:u w:color="000000"/>
        </w:rPr>
        <w:t>W zakresie melioracji i urządzeń wodnych:</w:t>
      </w:r>
    </w:p>
    <w:p w14:paraId="18805552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color w:val="000000"/>
          <w:u w:color="000000"/>
        </w:rPr>
        <w:t>należy chronić, konserwować i udrażniać wszelkie cieki z zapewnieniem nienaruszalnego przepływu wód;</w:t>
      </w:r>
    </w:p>
    <w:p w14:paraId="0E55DBB8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2) </w:t>
      </w:r>
      <w:r>
        <w:rPr>
          <w:color w:val="000000"/>
          <w:u w:color="000000"/>
        </w:rPr>
        <w:t>należy zapewnić spójny system gospodarki wodami gruntowymi (np. drenaż, przepusty itd.), biorąc pod uwagę uwarunkowania terenów przyległych. W przypadku natrafienia w trakcie realizacji robót budowlanych na istniejący drenaż, należy go bezwzględnie zachować lub przełożyć zachowując spójność systemu drenażowego całego obszaru;</w:t>
      </w:r>
    </w:p>
    <w:p w14:paraId="0EDAECC6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3) </w:t>
      </w:r>
      <w:r>
        <w:rPr>
          <w:color w:val="000000"/>
          <w:u w:color="000000"/>
        </w:rPr>
        <w:t>projekty budowlane sąsiadujące z urządzeniami melioracyjnymi należy uzgadniać z ich zarządcą.</w:t>
      </w:r>
    </w:p>
    <w:p w14:paraId="7FBA33FA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8. </w:t>
      </w:r>
      <w:r>
        <w:rPr>
          <w:color w:val="000000"/>
          <w:u w:color="000000"/>
        </w:rPr>
        <w:t>W zakresie sieci telekomunikacyjnej:</w:t>
      </w:r>
    </w:p>
    <w:p w14:paraId="25690C09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color w:val="000000"/>
          <w:u w:color="000000"/>
        </w:rPr>
        <w:t>dopuszcza się budowę i rozbudowę sieci oraz lokalizację inwestycji celu publicznego z zakresu łączności publicznej.</w:t>
      </w:r>
    </w:p>
    <w:p w14:paraId="49FF85D1" w14:textId="77777777" w:rsidR="00B835F0" w:rsidRPr="00155E64" w:rsidRDefault="00B835F0" w:rsidP="00B835F0">
      <w:pPr>
        <w:keepLines/>
        <w:spacing w:before="120" w:after="120"/>
        <w:ind w:firstLine="340"/>
        <w:rPr>
          <w:u w:color="000000"/>
        </w:rPr>
      </w:pPr>
      <w:r w:rsidRPr="00155E64">
        <w:t>9. </w:t>
      </w:r>
      <w:r w:rsidRPr="00155E64">
        <w:rPr>
          <w:u w:color="000000"/>
        </w:rPr>
        <w:t>W zakresie zaopatrzenia w gaz:</w:t>
      </w:r>
    </w:p>
    <w:p w14:paraId="6ABD86E1" w14:textId="77777777" w:rsidR="00B835F0" w:rsidRPr="00155E64" w:rsidRDefault="00B835F0" w:rsidP="00B835F0">
      <w:pPr>
        <w:keepLines/>
        <w:spacing w:before="120" w:after="120"/>
        <w:ind w:firstLine="340"/>
        <w:rPr>
          <w:u w:color="000000"/>
        </w:rPr>
      </w:pPr>
      <w:r w:rsidRPr="00155E64">
        <w:t>1) </w:t>
      </w:r>
      <w:r w:rsidRPr="00155E64">
        <w:rPr>
          <w:u w:color="000000"/>
        </w:rPr>
        <w:t>zaopatrzenie w gaz z sieci gazowej.</w:t>
      </w:r>
    </w:p>
    <w:p w14:paraId="03EC4B6C" w14:textId="77777777" w:rsidR="00A77B3E" w:rsidRDefault="00300C8E">
      <w:pPr>
        <w:keepNext/>
        <w:jc w:val="center"/>
        <w:rPr>
          <w:color w:val="000000"/>
          <w:u w:color="000000"/>
        </w:rPr>
      </w:pPr>
      <w:r>
        <w:rPr>
          <w:b/>
        </w:rPr>
        <w:t>Rozdział 3.</w:t>
      </w:r>
      <w:r>
        <w:rPr>
          <w:color w:val="000000"/>
          <w:u w:color="000000"/>
        </w:rPr>
        <w:br/>
      </w:r>
      <w:r>
        <w:rPr>
          <w:b/>
          <w:color w:val="000000"/>
          <w:u w:color="000000"/>
        </w:rPr>
        <w:t>Ustalenia szczegółowe dla terenów wyznaczonych liniami rozgraniczającymi</w:t>
      </w:r>
    </w:p>
    <w:p w14:paraId="1B160E02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rPr>
          <w:b/>
        </w:rPr>
        <w:t>§ 11. </w:t>
      </w:r>
      <w:r>
        <w:rPr>
          <w:b/>
          <w:color w:val="000000"/>
          <w:u w:color="000000"/>
        </w:rPr>
        <w:t xml:space="preserve">Ustalenia szczegółowe dla terenów wyznaczonych liniami rozgraniczającymi </w:t>
      </w:r>
    </w:p>
    <w:p w14:paraId="382416CD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>Ustalenia szczegółowe dla terenów PG:</w:t>
      </w:r>
    </w:p>
    <w:p w14:paraId="5B8B9987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color w:val="000000"/>
          <w:u w:color="000000"/>
        </w:rPr>
        <w:t>dla terenów oznaczonych symbolami 1PG, 2PG na rysunku planu, stanowiącego załącznik nr 1 do niniejszej uchwały, ustala się przeznaczenie jako teren powierzchniowej eksploatacji złoża kruszywa naturalnego.</w:t>
      </w:r>
    </w:p>
    <w:p w14:paraId="158DAED5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a) </w:t>
      </w:r>
      <w:r>
        <w:rPr>
          <w:color w:val="000000"/>
          <w:u w:color="000000"/>
        </w:rPr>
        <w:t>funkcje podstawowe - teren powierzchniowej eksploatacji złoża kruszywa naturalnego;</w:t>
      </w:r>
    </w:p>
    <w:p w14:paraId="7778CC3C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b) </w:t>
      </w:r>
      <w:r>
        <w:rPr>
          <w:color w:val="000000"/>
          <w:u w:color="000000"/>
        </w:rPr>
        <w:t>funkcje dopuszczone - w obszarze górniczym dopuszcza się realizację wyłącznie obiektów kubaturowych tymczasowych (pomieszczenia obsługi zakładu górniczego), urządzeń komunikacyjnych oraz urządzeń pomocniczych bezpośrednio związanych z eksploatacją kopalin;</w:t>
      </w:r>
    </w:p>
    <w:p w14:paraId="7040161A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c) </w:t>
      </w:r>
      <w:r>
        <w:rPr>
          <w:color w:val="000000"/>
          <w:u w:color="000000"/>
        </w:rPr>
        <w:t>funkcje wykluczone - wszelkie niezwiązane z funkcją podstawową i dopuszczoną;</w:t>
      </w:r>
    </w:p>
    <w:p w14:paraId="659CCA78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2) </w:t>
      </w:r>
      <w:r>
        <w:rPr>
          <w:color w:val="000000"/>
          <w:u w:color="000000"/>
        </w:rPr>
        <w:t>decyzją Marszałka Województwa Pomorskiego nr DROŚ-G.7427.20.16 z dnia 07.06.2016r. zatwierdzono "Dokumentację geologiczną złoża piasku DĄBROWA" w kat C</w:t>
      </w:r>
      <w:r>
        <w:rPr>
          <w:color w:val="000000"/>
          <w:u w:color="000000"/>
          <w:vertAlign w:val="subscript"/>
        </w:rPr>
        <w:t>1</w:t>
      </w:r>
      <w:r>
        <w:rPr>
          <w:color w:val="000000"/>
          <w:u w:color="000000"/>
        </w:rPr>
        <w:t xml:space="preserve">, obręb Dąbrowa, działki nr 80 i 93 gmina </w:t>
      </w:r>
      <w:r>
        <w:rPr>
          <w:color w:val="000000"/>
          <w:u w:color="000000"/>
        </w:rPr>
        <w:lastRenderedPageBreak/>
        <w:t>Kaliska, powiat starogardzki, województwo pomorskie, zawierającą ustalenia zasobów geologicznych według stanu na dzień 31.12.2015r. Powierzchnia udokumentowanego złoża wynosi około 7,62 ha;</w:t>
      </w:r>
    </w:p>
    <w:p w14:paraId="4B105481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3) </w:t>
      </w:r>
      <w:r>
        <w:rPr>
          <w:color w:val="000000"/>
          <w:u w:color="000000"/>
        </w:rPr>
        <w:t>zasady ochrony kształtowania ładu przestrzennego:</w:t>
      </w:r>
    </w:p>
    <w:p w14:paraId="4C86BCD1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a) </w:t>
      </w:r>
      <w:r>
        <w:rPr>
          <w:color w:val="000000"/>
          <w:u w:color="000000"/>
        </w:rPr>
        <w:t>zgodnie z ustaleniami ogólnymi określonymi w § 4;</w:t>
      </w:r>
    </w:p>
    <w:p w14:paraId="6806839A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b) </w:t>
      </w:r>
      <w:r>
        <w:rPr>
          <w:color w:val="000000"/>
          <w:u w:color="000000"/>
        </w:rPr>
        <w:t>zabudowę lokalizować od strony drogi gminnej.</w:t>
      </w:r>
    </w:p>
    <w:p w14:paraId="5CF39771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4) </w:t>
      </w:r>
      <w:r>
        <w:rPr>
          <w:color w:val="000000"/>
          <w:u w:color="000000"/>
        </w:rPr>
        <w:t>zasady ochrony środowiska, przyrody i krajobrazu kulturowego:</w:t>
      </w:r>
    </w:p>
    <w:p w14:paraId="0805A47E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a) </w:t>
      </w:r>
      <w:r>
        <w:rPr>
          <w:color w:val="000000"/>
          <w:u w:color="000000"/>
        </w:rPr>
        <w:t>zasady zgodnie z ustaleniami ogólnymi określonymi w § 5;</w:t>
      </w:r>
    </w:p>
    <w:p w14:paraId="5B843277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b) </w:t>
      </w:r>
      <w:r>
        <w:rPr>
          <w:color w:val="000000"/>
          <w:u w:color="000000"/>
        </w:rPr>
        <w:t>ustalenia szczegółowe:</w:t>
      </w:r>
    </w:p>
    <w:p w14:paraId="7990DE03" w14:textId="77777777" w:rsidR="00A77B3E" w:rsidRDefault="00300C8E">
      <w:pPr>
        <w:keepLines/>
        <w:spacing w:before="120" w:after="120"/>
        <w:ind w:left="794" w:hanging="113"/>
        <w:rPr>
          <w:color w:val="000000"/>
          <w:u w:color="000000"/>
        </w:rPr>
      </w:pPr>
      <w:r>
        <w:rPr>
          <w:cs/>
          <w:lang w:bidi="mn-Mong-CN"/>
        </w:rPr>
        <w:t>᠆</w:t>
      </w:r>
      <w:r>
        <w:t> </w:t>
      </w:r>
      <w:r>
        <w:rPr>
          <w:color w:val="000000"/>
          <w:u w:color="000000"/>
        </w:rPr>
        <w:t>zakaz składowania i magazynowania odpadów innych niż odpady powstające w związku z prowadzoną eksploatacją złoża;</w:t>
      </w:r>
    </w:p>
    <w:p w14:paraId="45A210AD" w14:textId="77777777" w:rsidR="00A77B3E" w:rsidRDefault="00300C8E">
      <w:pPr>
        <w:keepLines/>
        <w:spacing w:before="120" w:after="120"/>
        <w:ind w:left="794" w:hanging="113"/>
        <w:rPr>
          <w:color w:val="000000"/>
          <w:u w:color="000000"/>
        </w:rPr>
      </w:pPr>
      <w:r>
        <w:rPr>
          <w:cs/>
          <w:lang w:bidi="mn-Mong-CN"/>
        </w:rPr>
        <w:t>᠆</w:t>
      </w:r>
      <w:r>
        <w:t> </w:t>
      </w:r>
      <w:r>
        <w:rPr>
          <w:color w:val="000000"/>
          <w:u w:color="000000"/>
        </w:rPr>
        <w:t>w wyznaczonych granicach pasów ochronnych od obszarów eksploatacji obowiązuje zakaz zabudowy i zakaz ruchu zakładu górniczego;</w:t>
      </w:r>
    </w:p>
    <w:p w14:paraId="756692CA" w14:textId="77777777" w:rsidR="00A77B3E" w:rsidRDefault="00300C8E">
      <w:pPr>
        <w:keepLines/>
        <w:spacing w:before="120" w:after="120"/>
        <w:ind w:left="794" w:hanging="113"/>
        <w:rPr>
          <w:color w:val="000000"/>
          <w:u w:color="000000"/>
        </w:rPr>
      </w:pPr>
      <w:r>
        <w:rPr>
          <w:cs/>
          <w:lang w:bidi="mn-Mong-CN"/>
        </w:rPr>
        <w:t>᠆</w:t>
      </w:r>
      <w:r>
        <w:t> </w:t>
      </w:r>
      <w:r>
        <w:rPr>
          <w:color w:val="000000"/>
          <w:u w:color="000000"/>
        </w:rPr>
        <w:t>obowiązuje rekultywacja terenów po eksploatacji złoża na podstawie dokumentacji rekultywacyjnej;</w:t>
      </w:r>
    </w:p>
    <w:p w14:paraId="7B1A3655" w14:textId="77777777" w:rsidR="00A77B3E" w:rsidRDefault="00300C8E">
      <w:pPr>
        <w:keepLines/>
        <w:spacing w:before="120" w:after="120"/>
        <w:ind w:left="794" w:hanging="113"/>
        <w:rPr>
          <w:color w:val="000000"/>
          <w:u w:color="000000"/>
        </w:rPr>
      </w:pPr>
      <w:r>
        <w:rPr>
          <w:cs/>
          <w:lang w:bidi="mn-Mong-CN"/>
        </w:rPr>
        <w:t>᠆</w:t>
      </w:r>
      <w:r>
        <w:t> </w:t>
      </w:r>
      <w:r>
        <w:rPr>
          <w:color w:val="000000"/>
          <w:u w:color="000000"/>
        </w:rPr>
        <w:t>zakazuje się wykorzystania do rekultywacji terenu odpadów - m.in. popiół, żużel i inne;</w:t>
      </w:r>
    </w:p>
    <w:p w14:paraId="37A34AE6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5) </w:t>
      </w:r>
      <w:r>
        <w:rPr>
          <w:color w:val="000000"/>
          <w:u w:color="000000"/>
        </w:rPr>
        <w:t>zasady ochrony dziedzictwa kulturowego i zabytków oraz dóbr kultury współczesnej - nie występuje potrzeba określania;</w:t>
      </w:r>
    </w:p>
    <w:p w14:paraId="0E7D2250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6) </w:t>
      </w:r>
      <w:r>
        <w:rPr>
          <w:color w:val="000000"/>
          <w:u w:color="000000"/>
        </w:rPr>
        <w:t>wymagania wynikające z potrzeb kształtowania przestrzeni publicznych - zasady zgodnie z ustaleniami ogólnymi określonymi w § 7;</w:t>
      </w:r>
    </w:p>
    <w:p w14:paraId="719A18D9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7) </w:t>
      </w:r>
      <w:r>
        <w:rPr>
          <w:color w:val="000000"/>
          <w:u w:color="000000"/>
        </w:rPr>
        <w:t>parametry i wskaźniki kształtowania zabudowy oraz zagospodarowania terenu, w tym linie zabudowy, gabaryty obiektów i wskaźniki intensywności zabudowy:</w:t>
      </w:r>
    </w:p>
    <w:p w14:paraId="3FB8291B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a) </w:t>
      </w:r>
      <w:r>
        <w:rPr>
          <w:color w:val="000000"/>
          <w:u w:color="000000"/>
        </w:rPr>
        <w:t>wskaźnik intensywności zabudowy - nie występuje potrzeba określania;</w:t>
      </w:r>
    </w:p>
    <w:p w14:paraId="170DB66B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b) </w:t>
      </w:r>
      <w:r>
        <w:rPr>
          <w:color w:val="000000"/>
          <w:u w:color="000000"/>
        </w:rPr>
        <w:t>powierzchnia zabudowy - nie występuje potrzeba określania;</w:t>
      </w:r>
    </w:p>
    <w:p w14:paraId="041BF6E6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c) </w:t>
      </w:r>
      <w:r>
        <w:rPr>
          <w:color w:val="000000"/>
          <w:u w:color="000000"/>
        </w:rPr>
        <w:t>minimalny procent powierzchni biologicznie czynnej - 10% powierzchni działki;</w:t>
      </w:r>
    </w:p>
    <w:p w14:paraId="3FDB88BB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d) </w:t>
      </w:r>
      <w:r>
        <w:rPr>
          <w:color w:val="000000"/>
          <w:u w:color="000000"/>
        </w:rPr>
        <w:t>nieprzekraczalne linie zabudowy - dla zabudowy tymczasowej od strony drogi - jak na rysunku planu, od strony lasu, zgodnie z przepisami odrębnymi;</w:t>
      </w:r>
    </w:p>
    <w:p w14:paraId="64194A18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8) </w:t>
      </w:r>
      <w:r>
        <w:rPr>
          <w:color w:val="000000"/>
          <w:u w:color="000000"/>
        </w:rPr>
        <w:t>Granice i sposoby zagospodarowania terenów lub obiektów podlegających ochronie, ustalonych na podstawie przepisów odrębnych:</w:t>
      </w:r>
    </w:p>
    <w:p w14:paraId="393C6498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a) </w:t>
      </w:r>
      <w:r>
        <w:rPr>
          <w:color w:val="000000"/>
          <w:u w:color="000000"/>
        </w:rPr>
        <w:t>złoże kopaliny podlega ochronie poprzez racjonalne gospodarowanie zasobami oraz sposób eksploatacji zgodnie z ustawą Prawo ochrony środowiska z dnia 27 kwietnia 2001r. (t.j. Dz. U. z 2019r. poz. 1396 ze zm.);</w:t>
      </w:r>
    </w:p>
    <w:p w14:paraId="5CEBE7F2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b) </w:t>
      </w:r>
      <w:r>
        <w:rPr>
          <w:color w:val="000000"/>
          <w:u w:color="000000"/>
        </w:rPr>
        <w:t>należy stosować zasady ochrony złoża zgodnie z ustawa Prawo geologiczne i górnicze z dnia 9 czerwca 2011r. (t.j. Dz.U. z 2019r. poz. 868 ze zm.) tj. ochrona złoża kopalin, wód podziemnych i innych składników środowiska, w związku z wykonywaniem prac geologicznych i wydobywaniem kopalin;</w:t>
      </w:r>
    </w:p>
    <w:p w14:paraId="612E08C0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c) </w:t>
      </w:r>
      <w:r>
        <w:rPr>
          <w:color w:val="000000"/>
          <w:u w:color="000000"/>
        </w:rPr>
        <w:t>obszar planu stanowi teren leśny chroniony zgodnie z ustawą o ochronie gruntów rolnych i leśnych z dnia 3 lutego 1995r. (t.j. Dz. U. z 2017r. poz. 1161), w związku z powyższym wymagana jest zgoda Marszałka Województwa Pomorskiego, po uzyskaniu opinii Izby Rolniczej.</w:t>
      </w:r>
    </w:p>
    <w:p w14:paraId="3E12A5C9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9) </w:t>
      </w:r>
      <w:r>
        <w:rPr>
          <w:color w:val="000000"/>
          <w:u w:color="000000"/>
        </w:rPr>
        <w:t>Szczegółowe zasady i warunki scalania i podziału nieruchomości objętych planem:</w:t>
      </w:r>
    </w:p>
    <w:p w14:paraId="6C6EE968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a) </w:t>
      </w:r>
      <w:r>
        <w:rPr>
          <w:color w:val="000000"/>
          <w:u w:color="000000"/>
        </w:rPr>
        <w:t>nie dopuszcza się podziału nieruchomości;</w:t>
      </w:r>
    </w:p>
    <w:p w14:paraId="75FD2F5E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10) </w:t>
      </w:r>
      <w:r>
        <w:rPr>
          <w:color w:val="000000"/>
          <w:u w:color="000000"/>
        </w:rPr>
        <w:t>Szczególne warunki zagospodarowania terenów oraz ograniczenia w ich użytkowaniu, w tym zakaz zabudowy:</w:t>
      </w:r>
    </w:p>
    <w:p w14:paraId="0D0F1B45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a) </w:t>
      </w:r>
      <w:r>
        <w:rPr>
          <w:color w:val="000000"/>
          <w:u w:color="000000"/>
        </w:rPr>
        <w:t>lokalizacja obiektów o wysokości równej lub wyższej od 50 m nad poziomem terenu wymaga zgłoszenia do właściwego organu wojskowego - Szefostwa Ruchu Lotniczego Sił Zbrojnych, zgodnie z przepisami odrębnymi z zakresu ochrony powietrznej i przeszkodami lotniczymi.</w:t>
      </w:r>
    </w:p>
    <w:p w14:paraId="1795CBC2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11) </w:t>
      </w:r>
      <w:r>
        <w:rPr>
          <w:color w:val="000000"/>
          <w:u w:color="000000"/>
        </w:rPr>
        <w:t>Zasady, modernizacji, rozbudowy i budowy systemów komunikacji i infrastruktury technicznej:</w:t>
      </w:r>
    </w:p>
    <w:p w14:paraId="68B692F6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lastRenderedPageBreak/>
        <w:t>a) </w:t>
      </w:r>
      <w:r>
        <w:rPr>
          <w:color w:val="000000"/>
          <w:u w:color="000000"/>
        </w:rPr>
        <w:t>zasady obsługi komunikacyjnej - zgodnie z § 10 ust. 1;</w:t>
      </w:r>
    </w:p>
    <w:p w14:paraId="3F30DE21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b) </w:t>
      </w:r>
      <w:r>
        <w:rPr>
          <w:color w:val="000000"/>
          <w:u w:color="000000"/>
        </w:rPr>
        <w:t>sieci infrastruktury technicznej - zgodnie z § 10 ust. 2 do ust. 8.</w:t>
      </w:r>
    </w:p>
    <w:p w14:paraId="50C66E01" w14:textId="77777777" w:rsidR="00A77B3E" w:rsidRDefault="00300C8E">
      <w:pPr>
        <w:keepLines/>
        <w:spacing w:before="120" w:after="120"/>
        <w:ind w:left="567" w:hanging="227"/>
        <w:rPr>
          <w:color w:val="000000"/>
          <w:u w:color="000000"/>
        </w:rPr>
      </w:pPr>
      <w:r>
        <w:t>c) </w:t>
      </w:r>
      <w:r>
        <w:rPr>
          <w:color w:val="000000"/>
          <w:u w:color="000000"/>
        </w:rPr>
        <w:t>dopuszcza się w uzasadnionych przypadkach prowadzenie sieci infrastruktury przez tereny działek;</w:t>
      </w:r>
    </w:p>
    <w:p w14:paraId="67770A48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12) </w:t>
      </w:r>
      <w:r>
        <w:rPr>
          <w:color w:val="000000"/>
          <w:u w:color="000000"/>
        </w:rPr>
        <w:t>Sposób i termin tymczasowego zagospodarowania, urządzania i użytkowania terenów: nie dopuszcza się;</w:t>
      </w:r>
    </w:p>
    <w:p w14:paraId="5CD257E7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13) </w:t>
      </w:r>
      <w:r>
        <w:rPr>
          <w:color w:val="000000"/>
          <w:u w:color="000000"/>
        </w:rPr>
        <w:t>Stawka procentowa służąca do naliczania opłat z tytułu wzrostu wartości nieruchomości: 30%.</w:t>
      </w:r>
    </w:p>
    <w:p w14:paraId="0C831A67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rPr>
          <w:b/>
        </w:rPr>
        <w:t>§ 12. </w:t>
      </w:r>
      <w:r>
        <w:rPr>
          <w:b/>
          <w:color w:val="000000"/>
          <w:u w:color="000000"/>
        </w:rPr>
        <w:t>Ustalenia szczegółowe dla terenu KDD</w:t>
      </w:r>
    </w:p>
    <w:p w14:paraId="1C98A0F6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1. </w:t>
      </w:r>
      <w:r>
        <w:rPr>
          <w:color w:val="000000"/>
          <w:u w:color="000000"/>
        </w:rPr>
        <w:t>Oznaczenie terenu: KDD.</w:t>
      </w:r>
    </w:p>
    <w:p w14:paraId="2663B20B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2. </w:t>
      </w:r>
      <w:r>
        <w:rPr>
          <w:color w:val="000000"/>
          <w:u w:color="000000"/>
        </w:rPr>
        <w:t>Przeznaczenie terenu: droga publiczna gminna nr 209013G, istniejąca.</w:t>
      </w:r>
    </w:p>
    <w:p w14:paraId="59B21E12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3. </w:t>
      </w:r>
      <w:r>
        <w:rPr>
          <w:color w:val="000000"/>
          <w:u w:color="000000"/>
        </w:rPr>
        <w:t>Zasady ochrony dziedzictwa kulturowego i zabytków oraz dóbr kultury współczesnej - nie występuje potrzeba określania.</w:t>
      </w:r>
    </w:p>
    <w:p w14:paraId="21387CB8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4. </w:t>
      </w:r>
      <w:r>
        <w:rPr>
          <w:color w:val="000000"/>
          <w:u w:color="000000"/>
        </w:rPr>
        <w:t>Zasady ochrony środowiska, przyrody i krajobrazu kulturowego;</w:t>
      </w:r>
    </w:p>
    <w:p w14:paraId="0F157311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color w:val="000000"/>
          <w:u w:color="000000"/>
        </w:rPr>
        <w:t>Zasady zgodnie z ustaleniami ogólnymi określonymi w § 5.</w:t>
      </w:r>
    </w:p>
    <w:p w14:paraId="44EC0CF2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5. </w:t>
      </w:r>
      <w:r>
        <w:rPr>
          <w:color w:val="000000"/>
          <w:u w:color="000000"/>
        </w:rPr>
        <w:t>Wymagania wynikające z potrzeb kształtowania przestrzeni publicznych - zgodnie z ustaleniami ogólnymi określonymi w §  7.</w:t>
      </w:r>
    </w:p>
    <w:p w14:paraId="2EB97B7A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t>6. </w:t>
      </w:r>
      <w:r>
        <w:rPr>
          <w:color w:val="000000"/>
          <w:u w:color="000000"/>
        </w:rPr>
        <w:t>Zasady modernizacji, rozbudowy i budowy systemów komunikacji i infrastruktury technicznej:</w:t>
      </w:r>
    </w:p>
    <w:p w14:paraId="1CC2CFD0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1) </w:t>
      </w:r>
      <w:r>
        <w:rPr>
          <w:color w:val="000000"/>
          <w:u w:color="000000"/>
        </w:rPr>
        <w:t>Szerokość w liniach rozgraniczających - istniejąca;</w:t>
      </w:r>
    </w:p>
    <w:p w14:paraId="78AB25E4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2) </w:t>
      </w:r>
      <w:r>
        <w:rPr>
          <w:color w:val="000000"/>
          <w:u w:color="000000"/>
        </w:rPr>
        <w:t>lokalizacja w liniach rozgraniczających drogi sieci i urządzenia infrastruktury technicznej;</w:t>
      </w:r>
    </w:p>
    <w:p w14:paraId="58D99908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3) </w:t>
      </w:r>
      <w:r>
        <w:rPr>
          <w:color w:val="000000"/>
          <w:u w:color="000000"/>
        </w:rPr>
        <w:t>odprowadzanie wód opadowych - powierzchniowo do gruntu, z terenów utwardzonych zgodnie z przepisami szczególnymi;</w:t>
      </w:r>
    </w:p>
    <w:p w14:paraId="2ED0B5D4" w14:textId="77777777" w:rsidR="00A77B3E" w:rsidRDefault="00300C8E">
      <w:pPr>
        <w:spacing w:before="120" w:after="120"/>
        <w:ind w:left="340" w:hanging="227"/>
        <w:rPr>
          <w:color w:val="000000"/>
          <w:u w:color="000000"/>
        </w:rPr>
      </w:pPr>
      <w:r>
        <w:t>4) </w:t>
      </w:r>
      <w:r>
        <w:rPr>
          <w:color w:val="000000"/>
          <w:u w:color="000000"/>
        </w:rPr>
        <w:t>Sposób i termin tymczasowego zagospodarowania, urządzania i użytkowania terenów - nie dopuszcza się.</w:t>
      </w:r>
    </w:p>
    <w:p w14:paraId="17DC4B67" w14:textId="77777777" w:rsidR="00A77B3E" w:rsidRDefault="00300C8E">
      <w:pPr>
        <w:keepNext/>
        <w:jc w:val="center"/>
        <w:rPr>
          <w:color w:val="000000"/>
          <w:u w:color="000000"/>
        </w:rPr>
      </w:pPr>
      <w:r>
        <w:rPr>
          <w:b/>
        </w:rPr>
        <w:t>Rozdział 4.</w:t>
      </w:r>
      <w:r>
        <w:rPr>
          <w:color w:val="000000"/>
          <w:u w:color="000000"/>
        </w:rPr>
        <w:br/>
      </w:r>
      <w:r>
        <w:rPr>
          <w:b/>
          <w:color w:val="000000"/>
          <w:u w:color="000000"/>
        </w:rPr>
        <w:t>Przepisy końcowe</w:t>
      </w:r>
    </w:p>
    <w:p w14:paraId="79456989" w14:textId="77777777" w:rsidR="00A77B3E" w:rsidRDefault="00300C8E">
      <w:pPr>
        <w:keepLines/>
        <w:spacing w:before="120" w:after="120"/>
        <w:ind w:firstLine="340"/>
        <w:rPr>
          <w:color w:val="000000"/>
          <w:u w:color="000000"/>
        </w:rPr>
      </w:pPr>
      <w:r>
        <w:rPr>
          <w:b/>
        </w:rPr>
        <w:t>§ 13. </w:t>
      </w:r>
      <w:r>
        <w:rPr>
          <w:color w:val="000000"/>
          <w:u w:color="000000"/>
        </w:rPr>
        <w:t> Wykonanie niniejszej uchwały powierza się Wójtowi Gminy Kaliska.</w:t>
      </w:r>
    </w:p>
    <w:p w14:paraId="76EE92AB" w14:textId="77777777" w:rsidR="00A77B3E" w:rsidRDefault="00300C8E">
      <w:pPr>
        <w:keepNext/>
        <w:keepLines/>
        <w:spacing w:before="120" w:after="120"/>
        <w:ind w:firstLine="340"/>
        <w:rPr>
          <w:color w:val="000000"/>
          <w:u w:color="000000"/>
        </w:rPr>
      </w:pPr>
      <w:r>
        <w:rPr>
          <w:b/>
        </w:rPr>
        <w:t>§ 14. </w:t>
      </w:r>
      <w:r>
        <w:rPr>
          <w:color w:val="000000"/>
          <w:u w:color="000000"/>
        </w:rPr>
        <w:t> Uchwała wchodzi w życie po upływie 14 dni od daty jej ogłoszenia w Dzienniku Urzędowym Województwa Pomorskiego.  </w:t>
      </w:r>
    </w:p>
    <w:p w14:paraId="397DAB86" w14:textId="77777777" w:rsidR="00A77B3E" w:rsidRDefault="00333D0F">
      <w:pPr>
        <w:keepNext/>
        <w:keepLines/>
        <w:spacing w:before="120" w:after="120"/>
        <w:ind w:firstLine="340"/>
        <w:rPr>
          <w:color w:val="000000"/>
          <w:u w:color="000000"/>
        </w:rPr>
      </w:pPr>
    </w:p>
    <w:p w14:paraId="252A01D5" w14:textId="77777777" w:rsidR="00A77B3E" w:rsidRDefault="00300C8E">
      <w:pPr>
        <w:keepNext/>
        <w:rPr>
          <w:color w:val="000000"/>
          <w:u w:color="000000"/>
        </w:rPr>
      </w:pPr>
      <w:r>
        <w:rPr>
          <w:color w:val="000000"/>
        </w:rPr>
        <w:t> 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33"/>
        <w:gridCol w:w="4933"/>
      </w:tblGrid>
      <w:tr w:rsidR="0036524F" w14:paraId="48AD8791" w14:textId="77777777">
        <w:tc>
          <w:tcPr>
            <w:tcW w:w="2500" w:type="pct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950D29" w14:textId="77777777" w:rsidR="0036524F" w:rsidRDefault="0036524F">
            <w:pPr>
              <w:keepNext/>
              <w:keepLines/>
              <w:jc w:val="left"/>
              <w:rPr>
                <w:color w:val="000000"/>
                <w:szCs w:val="22"/>
              </w:rPr>
            </w:pPr>
          </w:p>
        </w:tc>
        <w:tc>
          <w:tcPr>
            <w:tcW w:w="2500" w:type="pct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26D45C" w14:textId="77777777" w:rsidR="0036524F" w:rsidRDefault="00300C8E">
            <w:pPr>
              <w:keepNext/>
              <w:keepLines/>
              <w:spacing w:before="560" w:after="560"/>
              <w:ind w:left="1134" w:right="1134"/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Przewodniczący Rady Gminy Kaliska</w:t>
            </w:r>
            <w:r>
              <w:rPr>
                <w:color w:val="000000"/>
                <w:szCs w:val="22"/>
              </w:rPr>
              <w:br/>
            </w:r>
            <w:r>
              <w:rPr>
                <w:color w:val="000000"/>
                <w:szCs w:val="22"/>
              </w:rPr>
              <w:br/>
            </w:r>
            <w:r>
              <w:rPr>
                <w:color w:val="000000"/>
                <w:szCs w:val="22"/>
              </w:rPr>
              <w:br/>
            </w:r>
            <w:r>
              <w:rPr>
                <w:b/>
              </w:rPr>
              <w:t>Zbigniew </w:t>
            </w:r>
            <w:proofErr w:type="spellStart"/>
            <w:r>
              <w:rPr>
                <w:b/>
              </w:rPr>
              <w:t>Szarafin</w:t>
            </w:r>
            <w:proofErr w:type="spellEnd"/>
          </w:p>
        </w:tc>
      </w:tr>
    </w:tbl>
    <w:p w14:paraId="44369DB7" w14:textId="77777777" w:rsidR="00A77B3E" w:rsidRDefault="00333D0F">
      <w:pPr>
        <w:keepNext/>
        <w:rPr>
          <w:color w:val="000000"/>
          <w:u w:color="000000"/>
        </w:rPr>
        <w:sectPr w:rsidR="00A77B3E">
          <w:footerReference w:type="default" r:id="rId6"/>
          <w:endnotePr>
            <w:numFmt w:val="decimal"/>
          </w:endnotePr>
          <w:pgSz w:w="11906" w:h="16838"/>
          <w:pgMar w:top="992" w:right="1020" w:bottom="992" w:left="1020" w:header="708" w:footer="708" w:gutter="0"/>
          <w:cols w:space="708"/>
          <w:docGrid w:linePitch="360"/>
        </w:sectPr>
      </w:pPr>
    </w:p>
    <w:p w14:paraId="7E4D5FBA" w14:textId="77777777" w:rsidR="00A77B3E" w:rsidRDefault="0036524F">
      <w:pPr>
        <w:keepNext/>
        <w:spacing w:before="280" w:after="280" w:line="360" w:lineRule="auto"/>
        <w:ind w:left="4535"/>
        <w:jc w:val="left"/>
        <w:rPr>
          <w:rStyle w:val="Hipercze"/>
          <w:color w:val="000000"/>
          <w:u w:val="none" w:color="000000"/>
        </w:rPr>
        <w:sectPr w:rsidR="00A77B3E">
          <w:footerReference w:type="default" r:id="rId7"/>
          <w:endnotePr>
            <w:numFmt w:val="decimal"/>
          </w:endnotePr>
          <w:pgSz w:w="11906" w:h="16838"/>
          <w:pgMar w:top="992" w:right="1020" w:bottom="992" w:left="1020" w:header="708" w:footer="708" w:gutter="0"/>
          <w:pgNumType w:start="1"/>
          <w:cols w:space="708"/>
          <w:docGrid w:linePitch="360"/>
        </w:sectPr>
      </w:pPr>
      <w:r>
        <w:rPr>
          <w:color w:val="000000"/>
          <w:u w:color="000000"/>
        </w:rPr>
        <w:lastRenderedPageBreak/>
        <w:fldChar w:fldCharType="begin"/>
      </w:r>
      <w:r>
        <w:rPr>
          <w:color w:val="000000"/>
          <w:u w:color="000000"/>
        </w:rPr>
        <w:fldChar w:fldCharType="end"/>
      </w:r>
      <w:r w:rsidR="00300C8E">
        <w:t>Załącznik Nr 1 do uchwały</w:t>
      </w:r>
      <w:r w:rsidR="00300C8E">
        <w:rPr>
          <w:color w:val="000000"/>
          <w:u w:color="000000"/>
        </w:rPr>
        <w:t xml:space="preserve"> Nr ....................</w:t>
      </w:r>
      <w:r w:rsidR="00300C8E">
        <w:rPr>
          <w:color w:val="000000"/>
          <w:u w:color="000000"/>
        </w:rPr>
        <w:br/>
      </w:r>
      <w:r w:rsidR="00300C8E">
        <w:t>Rady Gminy Kaliska</w:t>
      </w:r>
      <w:r w:rsidR="00300C8E">
        <w:rPr>
          <w:color w:val="000000"/>
          <w:u w:color="000000"/>
        </w:rPr>
        <w:br/>
      </w:r>
      <w:r w:rsidR="00300C8E">
        <w:t>z dnia .................... 2020 r.</w:t>
      </w:r>
      <w:r w:rsidR="00300C8E">
        <w:rPr>
          <w:color w:val="000000"/>
          <w:u w:color="000000"/>
        </w:rPr>
        <w:br/>
      </w:r>
      <w:hyperlink r:id="rId8" w:history="1">
        <w:r w:rsidR="00300C8E">
          <w:rPr>
            <w:rStyle w:val="Hipercze"/>
            <w:color w:val="000000"/>
            <w:u w:val="none" w:color="000000"/>
          </w:rPr>
          <w:t>Zalacznik1.pdf</w:t>
        </w:r>
      </w:hyperlink>
    </w:p>
    <w:p w14:paraId="795E5223" w14:textId="77777777" w:rsidR="00A77B3E" w:rsidRDefault="0036524F">
      <w:pPr>
        <w:keepNext/>
        <w:spacing w:before="120" w:after="120" w:line="360" w:lineRule="auto"/>
        <w:ind w:left="5231"/>
        <w:jc w:val="left"/>
        <w:rPr>
          <w:rStyle w:val="Hipercze"/>
          <w:color w:val="000000"/>
          <w:u w:val="none" w:color="000000"/>
        </w:rPr>
      </w:pPr>
      <w:r>
        <w:rPr>
          <w:rStyle w:val="Hipercze"/>
          <w:color w:val="000000"/>
          <w:u w:val="none" w:color="000000"/>
        </w:rPr>
        <w:lastRenderedPageBreak/>
        <w:fldChar w:fldCharType="begin"/>
      </w:r>
      <w:r>
        <w:rPr>
          <w:rStyle w:val="Hipercze"/>
          <w:color w:val="000000"/>
          <w:u w:val="none" w:color="000000"/>
        </w:rPr>
        <w:fldChar w:fldCharType="end"/>
      </w:r>
      <w:r w:rsidR="00300C8E">
        <w:rPr>
          <w:rStyle w:val="Hipercze"/>
          <w:color w:val="000000"/>
          <w:u w:val="none" w:color="000000"/>
        </w:rPr>
        <w:t>Załącznik Nr 2 do uchwały Nr ....................</w:t>
      </w:r>
      <w:r w:rsidR="00300C8E">
        <w:rPr>
          <w:rStyle w:val="Hipercze"/>
          <w:color w:val="000000"/>
          <w:u w:val="none" w:color="000000"/>
        </w:rPr>
        <w:br/>
        <w:t>Rady Gminy Kaliska</w:t>
      </w:r>
      <w:r w:rsidR="00300C8E">
        <w:rPr>
          <w:rStyle w:val="Hipercze"/>
          <w:color w:val="000000"/>
          <w:u w:val="none" w:color="000000"/>
        </w:rPr>
        <w:br/>
        <w:t>z dnia....................2020 r.</w:t>
      </w:r>
    </w:p>
    <w:p w14:paraId="3281F463" w14:textId="77777777" w:rsidR="00A77B3E" w:rsidRDefault="00300C8E">
      <w:pPr>
        <w:keepNext/>
        <w:spacing w:after="480"/>
        <w:jc w:val="center"/>
        <w:rPr>
          <w:rStyle w:val="Hipercze"/>
          <w:color w:val="000000"/>
          <w:u w:val="none" w:color="000000"/>
        </w:rPr>
      </w:pPr>
      <w:r>
        <w:rPr>
          <w:rStyle w:val="Hipercze"/>
          <w:b/>
          <w:color w:val="000000"/>
          <w:u w:val="none" w:color="000000"/>
        </w:rPr>
        <w:t>Rozstrzygnięcie o sposobie rozpatrzenia uwag wniesionych do projektu miejscowego planu zagospodarowania przestrzennego dla terenów eksploatacji kruszywa naturalnego w miejscowości Dąbrowa, gmina Kaliska</w:t>
      </w:r>
    </w:p>
    <w:p w14:paraId="3E89548E" w14:textId="77777777" w:rsidR="00A77B3E" w:rsidRDefault="00300C8E">
      <w:pPr>
        <w:keepLines/>
        <w:spacing w:before="120" w:after="120"/>
        <w:ind w:firstLine="227"/>
        <w:rPr>
          <w:rStyle w:val="Hipercze"/>
          <w:color w:val="000000"/>
          <w:u w:val="none" w:color="000000"/>
        </w:rPr>
        <w:sectPr w:rsidR="00A77B3E">
          <w:footerReference w:type="default" r:id="rId9"/>
          <w:endnotePr>
            <w:numFmt w:val="decimal"/>
          </w:endnotePr>
          <w:pgSz w:w="11906" w:h="16838"/>
          <w:pgMar w:top="992" w:right="1020" w:bottom="992" w:left="1020" w:header="708" w:footer="708" w:gutter="0"/>
          <w:pgNumType w:start="1"/>
          <w:cols w:space="708"/>
          <w:docGrid w:linePitch="360"/>
        </w:sectPr>
      </w:pPr>
      <w:r>
        <w:rPr>
          <w:rStyle w:val="Hipercze"/>
          <w:color w:val="000000"/>
          <w:u w:val="none" w:color="000000"/>
        </w:rPr>
        <w:t>Na podstawie art. 20 ust. 1 ustawy o planowaniu i zagospodarowaniu przestrzennym (t.j. Dz. U. z 2020r. poz. 293), stwierdza się, że do projektu planu nie wniesiono/wniesiono następujące uwagi:</w:t>
      </w:r>
    </w:p>
    <w:p w14:paraId="357D9637" w14:textId="77777777" w:rsidR="00A77B3E" w:rsidRDefault="0036524F">
      <w:pPr>
        <w:keepNext/>
        <w:spacing w:before="120" w:after="120" w:line="360" w:lineRule="auto"/>
        <w:ind w:left="5231"/>
        <w:jc w:val="left"/>
        <w:rPr>
          <w:rStyle w:val="Hipercze"/>
          <w:color w:val="000000"/>
          <w:u w:val="none" w:color="000000"/>
        </w:rPr>
      </w:pPr>
      <w:r>
        <w:rPr>
          <w:rStyle w:val="Hipercze"/>
          <w:color w:val="000000"/>
          <w:u w:val="none" w:color="000000"/>
        </w:rPr>
        <w:lastRenderedPageBreak/>
        <w:fldChar w:fldCharType="begin"/>
      </w:r>
      <w:r>
        <w:rPr>
          <w:rStyle w:val="Hipercze"/>
          <w:color w:val="000000"/>
          <w:u w:val="none" w:color="000000"/>
        </w:rPr>
        <w:fldChar w:fldCharType="end"/>
      </w:r>
      <w:r w:rsidR="00300C8E">
        <w:rPr>
          <w:rStyle w:val="Hipercze"/>
          <w:color w:val="000000"/>
          <w:u w:val="none" w:color="000000"/>
        </w:rPr>
        <w:t>Załącznik Nr 3 do uchwały Nr ....................</w:t>
      </w:r>
      <w:r w:rsidR="00300C8E">
        <w:rPr>
          <w:rStyle w:val="Hipercze"/>
          <w:color w:val="000000"/>
          <w:u w:val="none" w:color="000000"/>
        </w:rPr>
        <w:br/>
        <w:t>Rady Gminy Kaliska</w:t>
      </w:r>
      <w:r w:rsidR="00300C8E">
        <w:rPr>
          <w:rStyle w:val="Hipercze"/>
          <w:color w:val="000000"/>
          <w:u w:val="none" w:color="000000"/>
        </w:rPr>
        <w:br/>
        <w:t>z dnia....................2020 r.</w:t>
      </w:r>
    </w:p>
    <w:p w14:paraId="2DF89286" w14:textId="77777777" w:rsidR="00A77B3E" w:rsidRDefault="00300C8E">
      <w:pPr>
        <w:keepNext/>
        <w:spacing w:after="480"/>
        <w:jc w:val="center"/>
        <w:rPr>
          <w:rStyle w:val="Hipercze"/>
          <w:color w:val="000000"/>
          <w:u w:val="none" w:color="000000"/>
        </w:rPr>
      </w:pPr>
      <w:r>
        <w:rPr>
          <w:rStyle w:val="Hipercze"/>
          <w:b/>
          <w:color w:val="000000"/>
          <w:u w:val="none" w:color="000000"/>
        </w:rPr>
        <w:t>Rozstrzygnięcie o sposobie realizacji zapisanych w planie inwestycji z zakresy infrastruktury technicznej należących do zadań własnych Gminy oraz zasad ich finansowania, stanowiące załącznik nr 3 do niniejszej uchwały</w:t>
      </w:r>
    </w:p>
    <w:p w14:paraId="3419F0A7" w14:textId="77777777" w:rsidR="00A77B3E" w:rsidRDefault="00300C8E">
      <w:pPr>
        <w:keepLines/>
        <w:spacing w:before="120" w:after="120"/>
        <w:ind w:firstLine="227"/>
        <w:rPr>
          <w:rStyle w:val="Hipercze"/>
          <w:color w:val="000000"/>
          <w:u w:val="none" w:color="000000"/>
        </w:rPr>
        <w:sectPr w:rsidR="00A77B3E">
          <w:footerReference w:type="default" r:id="rId10"/>
          <w:endnotePr>
            <w:numFmt w:val="decimal"/>
          </w:endnotePr>
          <w:pgSz w:w="11906" w:h="16838"/>
          <w:pgMar w:top="992" w:right="1020" w:bottom="992" w:left="1020" w:header="708" w:footer="708" w:gutter="0"/>
          <w:pgNumType w:start="1"/>
          <w:cols w:space="708"/>
          <w:docGrid w:linePitch="360"/>
        </w:sectPr>
      </w:pPr>
      <w:r>
        <w:rPr>
          <w:rStyle w:val="Hipercze"/>
          <w:color w:val="000000"/>
          <w:u w:val="none" w:color="000000"/>
        </w:rPr>
        <w:t>Na podstawie art. 20 ust. 1 ustawy o planowaniu i zagospodarowaniu przestrzennym (t.j Dz. U. z 2020r. poz. 293) stwierdza się, że na terenie objętym planem nie przewiduje się realizacji inwestycji z zakresu infrastruktury technicznej należących do zadań własnych Gminy.</w:t>
      </w:r>
    </w:p>
    <w:p w14:paraId="62320591" w14:textId="77777777" w:rsidR="0036524F" w:rsidRDefault="0036524F">
      <w:pPr>
        <w:pStyle w:val="Normal0"/>
      </w:pPr>
    </w:p>
    <w:p w14:paraId="340C6FC8" w14:textId="77777777" w:rsidR="0036524F" w:rsidRDefault="00300C8E">
      <w:pPr>
        <w:pStyle w:val="Normal0"/>
        <w:jc w:val="center"/>
      </w:pPr>
      <w:r>
        <w:rPr>
          <w:b/>
        </w:rPr>
        <w:t>Uzasadnienie</w:t>
      </w:r>
    </w:p>
    <w:p w14:paraId="5C2918E8" w14:textId="77777777" w:rsidR="0036524F" w:rsidRDefault="00300C8E">
      <w:pPr>
        <w:pStyle w:val="Normal0"/>
        <w:spacing w:before="120" w:after="120"/>
        <w:ind w:left="283" w:firstLine="227"/>
      </w:pPr>
      <w:r>
        <w:t>Powyższa uchwała jest efektem prac prowadzonych w trybie ustawy z dnia 27 marca 2003r. o planowaniu i zagospodarowaniu przestrzennym (t.j. Dz. U. z 2020r. poz. 293), na podstawie uchwały nr VI/73/2019 Rady Gminy Kaliska z dnia 27 marca 2019r.</w:t>
      </w:r>
    </w:p>
    <w:p w14:paraId="2FAD6089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t>Decyzją nr DROŚ-G.7427.20.2016 z dnia 07.06.2016r. Marszałek Województwa Pomorskiego zatwierdził "Dokumentację geologiczną złoża piasku "DĄBROWA" w kat C</w:t>
      </w:r>
      <w:r>
        <w:rPr>
          <w:color w:val="000000"/>
          <w:u w:color="000000"/>
          <w:vertAlign w:val="subscript"/>
        </w:rPr>
        <w:t xml:space="preserve">1, </w:t>
      </w:r>
      <w:r>
        <w:rPr>
          <w:color w:val="000000"/>
          <w:u w:color="000000"/>
        </w:rPr>
        <w:t xml:space="preserve">w obrębie geodezyjnym Dąbrowa, na terenie działek nr 80 i 93 obręb Kaliska, powiat starogardzki, województwo pomorskie, zawierającą ustalenie zasobów geologicznych według stanu na dzień 31.12.2015r. Powierzchnia udokumentowanego złoża wynosi około 7,62 ha. </w:t>
      </w:r>
    </w:p>
    <w:p w14:paraId="295D42F5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Zgodnie z art. 15 ust. 1 w/w ustawy w miejscowym planie zagospodarowania przestrzennego  dla terenów eksploatacji kruszywa naturalnego w miejscowości Dąbrowa, gmina Kaliska uwzględniono:</w:t>
      </w:r>
    </w:p>
    <w:p w14:paraId="79DE8D03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1. Wymagania ładu przestrzennego, w tym urbanistyki i architektury oraz walory architektoniczne poprzez:</w:t>
      </w:r>
    </w:p>
    <w:p w14:paraId="69D4AE63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1) ustalenie wymagań wynikających z potrzeb kształtowania przestrzeni publicznych;</w:t>
      </w:r>
    </w:p>
    <w:p w14:paraId="1F330760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2) określenie w poszczególnych kartach terenu parametrów i wskaźników zagospodarowania terenu, w tym linię zabudowy i wskaźniki intensywności zabudowy oraz inne zasady kształtowania zabudowy w nawiązaniu do istniejącej i sąsiadującej zabudowy w obszarach projektowanego zainwestowania;</w:t>
      </w:r>
    </w:p>
    <w:p w14:paraId="03AEA793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3) nakaz prowadzenia eksploatacji w sposób zapewniający ochronę ładu przestrzennego, nie powodujący trwałej degradacji krajobrazu.</w:t>
      </w:r>
    </w:p>
    <w:p w14:paraId="5E5F60A2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2. Wymagania ochrony środowiska, w tym gospodarowania wodami i ochrony gruntów rolnych i leśnych ustalając ogólne zasady ochrony dotyczące całego obszaru planu oraz zasady dla poszczególnych terenów w zależności od sposobu ich zagospodarowania w ustaleniach szczegółowych w kartach terenu, w tym przede wszystkim:</w:t>
      </w:r>
    </w:p>
    <w:p w14:paraId="0C0B0377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1) Zasady prowadzenia eksploatacji kopaliny:</w:t>
      </w:r>
    </w:p>
    <w:p w14:paraId="1D90B331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a) obowiązek zastosowania metod wydobywczych minimalizujących ryzyko szkód;</w:t>
      </w:r>
    </w:p>
    <w:p w14:paraId="533712CD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b) ochrona środowiska gruntowo-wodnego;</w:t>
      </w:r>
    </w:p>
    <w:p w14:paraId="02D91E90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c) w celu ochrony krajobrazu po zakończeniu eksploatacji należy teren zrekultywować zgodnie z przyjętym kierunkiem rekultywacji.</w:t>
      </w:r>
    </w:p>
    <w:p w14:paraId="5E7636DA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3. Wymagania ochrony dziedzictwa kulturowego i zabytków oraz dóbr kultury współczesnej - nie występują na terenie planu.</w:t>
      </w:r>
    </w:p>
    <w:p w14:paraId="78234068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4. Wymagania ochrony zdrowia oraz bezpieczeństwa ludzi i mienia, a także na potrzeby osób niepełnosprawnych poprzez całokształt ustaleń planu jak i szczególne wymagania zgodnie z przepisami szczególnymi.</w:t>
      </w:r>
    </w:p>
    <w:p w14:paraId="7B6AC63F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5. Walory ekonomiczne przestrzeni poprzez prowadzenie eksploatacji z uwzględnieniem rachunku ekonomicznego i wymaganych nakładów finansowych.</w:t>
      </w:r>
    </w:p>
    <w:p w14:paraId="4A445174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6. Prawo własności dokonując przeznaczenia terenów zgodnie z potrzebami ich właścicieli.</w:t>
      </w:r>
    </w:p>
    <w:p w14:paraId="39F59EA4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7. Potrzeby obronności i bezpieczeństwa państwa zawiadamiając ich organy o przystąpieniu do opracowania planu umożliwiając przekazanie wniosków do planu oraz uwzględniając z nimi przyjęte w planie przeznaczenia terenów i sposób zagospodarowania. Do planu wpłynął wniosek w sprawie zgłaszania planowanych obiektów stałych i tymczasowych o wysokości równej i wyższej od 50m.</w:t>
      </w:r>
    </w:p>
    <w:p w14:paraId="1ED3C8B4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8. Potrzeby interesu publicznego kształtując przestrzeń w sposób nie godzący w interes mieszkańców terenów sąsiednich i użytkowników terenu planu.</w:t>
      </w:r>
    </w:p>
    <w:p w14:paraId="3DC77409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9. Potrzeby w zakresie rozwoju infrastruktury technicznej, w szczególności sieci szerokopasmowych ustalając zasady ich modernizacji, rozbudowy i budowy w uzgodnieniu z ich zarządcami i uwzględniając ich wnioski.</w:t>
      </w:r>
    </w:p>
    <w:p w14:paraId="27BB6486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10. Zapewnienie udziału społeczeństwa w pracach nad miejscowym planem zagospodarowania przestrzennego:</w:t>
      </w:r>
    </w:p>
    <w:p w14:paraId="5B0C27B1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lastRenderedPageBreak/>
        <w:t>1) zawiadomienie społeczeństwa o przystąpieniu do sporządzenia planu w .............. z dnia oraz ogłoszenie na tablicy ogłoszeń w siedzibie urzędu z dnia 14.08.2019r., ogłoszenie na stronie internetowej urzędu z dnia ........</w:t>
      </w:r>
    </w:p>
    <w:p w14:paraId="7C5BA849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2) rozpatrzenie wniosków złożonych do planu miejscowego - wszystkie wnioski zostały uwzględnione;</w:t>
      </w:r>
    </w:p>
    <w:p w14:paraId="6353E371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3) zawiadomienie o wyłożeniu projektu planu wraz z prognozą oddziaływania na środowisko w ......... z dnia  .........., ogłoszenie na tablicy ogłoszeń w siedzibie urzędu z dnia ........, obwieszczenie wywieszone w miejscowości ......... z dnia, ogłoszenie na stronie internetowej urzędu z dnia .............</w:t>
      </w:r>
    </w:p>
    <w:p w14:paraId="244947AF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4) przeprowadzenie dyskusji publicznej nad przyjętymi w projekcie planu rozwiązaniami z dnia .........</w:t>
      </w:r>
    </w:p>
    <w:p w14:paraId="2A4FD20D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5) zbieranie uwag złożonych do projektu planu - w terminie do dnia ....... wpłynęło ........uwag.</w:t>
      </w:r>
    </w:p>
    <w:p w14:paraId="533A0F84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6) rozpatrzenie uwag przez Wójta Gminy Kaliska - .......</w:t>
      </w:r>
    </w:p>
    <w:p w14:paraId="75723023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7) przekazanie nieuwzględnionych uwag Radzie Gminy Kaliska - ...........</w:t>
      </w:r>
    </w:p>
    <w:p w14:paraId="38ADB237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11. Zachowanie jawności i przejrzystości procedur planistycznych, przeprowadzając ją zgodnie z przepisami ustawy o planowaniu i zagospodarowaniu przestrzennym.</w:t>
      </w:r>
    </w:p>
    <w:p w14:paraId="7A9AB96D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Przy ustalaniu przeznaczenia terenu wzięto pod uwagę wnioski złożone przez osoby fizyczne oraz instytucje. Wszystkie wnioski zostały uwzględnione w sposób pozwalający na pogodzenie interesu publicznego z interesem prywatnym.</w:t>
      </w:r>
    </w:p>
    <w:p w14:paraId="1CC87573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W planie wyznaczono obszar eksploatacji kruszywa naturalnego zgodnie ze Studium uwarunkowań i kierunków zagospodarowania przestrzennego gminy. Jest to obecnie grunt leśny. Teren jest położony bezpośrednio przy drodze gminnej, lecz obsługę komunikacyjną przewidziano przez tereny niezainwestowane zabudową mieszkaniową w celu uniknięcia uciążliwości związanej z transportem żwiru.</w:t>
      </w:r>
    </w:p>
    <w:p w14:paraId="514E7127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Rada Gminy podejmując uchwałę o przystąpieniu do sporządzenia planu uwzględniła korzyści ekonomiczne Gminy oraz inwestora.</w:t>
      </w:r>
    </w:p>
    <w:p w14:paraId="4957BDBC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Wpływ na finanse publiczne, w tym budżet gminy, jest przedstawiony w rozstrzygnięciu o sposobie realizacji zapisanych w planie inwestycji z zakresu infrastruktury technicznej i zasad finansowania, które należą do zadań własnych gminy stanowiące załącznik nr 3 do uchwały Rady Gminy w sprawie uchwalenia niniejszego miejscowego planu zagospodarowania przestrzennego.</w:t>
      </w:r>
    </w:p>
    <w:p w14:paraId="4616A399" w14:textId="77777777" w:rsidR="0036524F" w:rsidRDefault="00300C8E">
      <w:pPr>
        <w:pStyle w:val="Normal0"/>
        <w:spacing w:before="120" w:after="120"/>
        <w:ind w:left="283" w:firstLine="227"/>
        <w:rPr>
          <w:color w:val="000000"/>
          <w:u w:color="000000"/>
        </w:rPr>
      </w:pPr>
      <w:r>
        <w:rPr>
          <w:color w:val="000000"/>
          <w:u w:color="000000"/>
        </w:rPr>
        <w:t>Procedura planistyczna sporządzania planu została przeprowadzona zgodnie z obowiązującymi przepisami, a projekt planu spełnia wymogi merytoryczne i formalne do jego uchwalenia.</w:t>
      </w:r>
    </w:p>
    <w:sectPr w:rsidR="0036524F" w:rsidSect="0036524F">
      <w:footerReference w:type="default" r:id="rId11"/>
      <w:endnotePr>
        <w:numFmt w:val="decimal"/>
      </w:endnotePr>
      <w:pgSz w:w="11906" w:h="16838"/>
      <w:pgMar w:top="992" w:right="1020" w:bottom="992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E28A81" w14:textId="77777777" w:rsidR="00333D0F" w:rsidRDefault="00333D0F" w:rsidP="0036524F">
      <w:r>
        <w:separator/>
      </w:r>
    </w:p>
  </w:endnote>
  <w:endnote w:type="continuationSeparator" w:id="0">
    <w:p w14:paraId="2CBE6AE4" w14:textId="77777777" w:rsidR="00333D0F" w:rsidRDefault="00333D0F" w:rsidP="003652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577"/>
      <w:gridCol w:w="3289"/>
    </w:tblGrid>
    <w:tr w:rsidR="0036524F" w14:paraId="51D4FFF4" w14:textId="77777777">
      <w:tc>
        <w:tcPr>
          <w:tcW w:w="6577" w:type="dxa"/>
          <w:tcBorders>
            <w:top w:val="single" w:sz="2" w:space="0" w:color="auto"/>
            <w:left w:val="nil"/>
            <w:bottom w:val="nil"/>
            <w:right w:val="nil"/>
          </w:tcBorders>
          <w:tcMar>
            <w:top w:w="100" w:type="dxa"/>
            <w:left w:w="0" w:type="dxa"/>
            <w:bottom w:w="0" w:type="dxa"/>
            <w:right w:w="0" w:type="dxa"/>
          </w:tcMar>
        </w:tcPr>
        <w:p w14:paraId="010D0E74" w14:textId="77777777" w:rsidR="0036524F" w:rsidRDefault="00300C8E">
          <w:pPr>
            <w:jc w:val="left"/>
            <w:rPr>
              <w:sz w:val="18"/>
            </w:rPr>
          </w:pPr>
          <w:r>
            <w:rPr>
              <w:sz w:val="18"/>
            </w:rPr>
            <w:t>Id: 1B7BFFBD-D044-484E-877B-C1EF26B0AD94. Projekt</w:t>
          </w:r>
        </w:p>
      </w:tc>
      <w:tc>
        <w:tcPr>
          <w:tcW w:w="3289" w:type="dxa"/>
          <w:tcBorders>
            <w:top w:val="single" w:sz="2" w:space="0" w:color="auto"/>
            <w:left w:val="nil"/>
            <w:bottom w:val="nil"/>
            <w:right w:val="nil"/>
          </w:tcBorders>
          <w:tcMar>
            <w:top w:w="100" w:type="dxa"/>
            <w:left w:w="0" w:type="dxa"/>
            <w:bottom w:w="0" w:type="dxa"/>
            <w:right w:w="0" w:type="dxa"/>
          </w:tcMar>
        </w:tcPr>
        <w:p w14:paraId="6CF017FC" w14:textId="77777777" w:rsidR="0036524F" w:rsidRDefault="00300C8E">
          <w:pPr>
            <w:jc w:val="right"/>
            <w:rPr>
              <w:sz w:val="18"/>
            </w:rPr>
          </w:pPr>
          <w:r>
            <w:rPr>
              <w:sz w:val="18"/>
            </w:rPr>
            <w:t xml:space="preserve">Strona </w:t>
          </w:r>
          <w:r w:rsidR="0036524F">
            <w:rPr>
              <w:sz w:val="18"/>
            </w:rPr>
            <w:fldChar w:fldCharType="begin"/>
          </w:r>
          <w:r>
            <w:rPr>
              <w:sz w:val="18"/>
            </w:rPr>
            <w:instrText>PAGE</w:instrText>
          </w:r>
          <w:r w:rsidR="0036524F">
            <w:rPr>
              <w:sz w:val="18"/>
            </w:rPr>
            <w:fldChar w:fldCharType="separate"/>
          </w:r>
          <w:r w:rsidR="00B835F0">
            <w:rPr>
              <w:noProof/>
              <w:sz w:val="18"/>
            </w:rPr>
            <w:t>5</w:t>
          </w:r>
          <w:r w:rsidR="0036524F">
            <w:rPr>
              <w:sz w:val="18"/>
            </w:rPr>
            <w:fldChar w:fldCharType="end"/>
          </w:r>
        </w:p>
      </w:tc>
    </w:tr>
  </w:tbl>
  <w:p w14:paraId="736C1E1C" w14:textId="77777777" w:rsidR="0036524F" w:rsidRDefault="0036524F">
    <w:pPr>
      <w:rPr>
        <w:sz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577"/>
      <w:gridCol w:w="3289"/>
    </w:tblGrid>
    <w:tr w:rsidR="0036524F" w14:paraId="09529109" w14:textId="77777777">
      <w:tc>
        <w:tcPr>
          <w:tcW w:w="6577" w:type="dxa"/>
          <w:tcBorders>
            <w:top w:val="single" w:sz="2" w:space="0" w:color="auto"/>
            <w:left w:val="nil"/>
            <w:bottom w:val="nil"/>
            <w:right w:val="nil"/>
          </w:tcBorders>
          <w:tcMar>
            <w:top w:w="100" w:type="dxa"/>
            <w:left w:w="0" w:type="dxa"/>
            <w:bottom w:w="0" w:type="dxa"/>
            <w:right w:w="0" w:type="dxa"/>
          </w:tcMar>
        </w:tcPr>
        <w:p w14:paraId="5273C52D" w14:textId="77777777" w:rsidR="0036524F" w:rsidRDefault="00300C8E">
          <w:pPr>
            <w:jc w:val="left"/>
            <w:rPr>
              <w:sz w:val="18"/>
            </w:rPr>
          </w:pPr>
          <w:r>
            <w:rPr>
              <w:sz w:val="18"/>
            </w:rPr>
            <w:t>Id: 1B7BFFBD-D044-484E-877B-C1EF26B0AD94. Projekt</w:t>
          </w:r>
        </w:p>
      </w:tc>
      <w:tc>
        <w:tcPr>
          <w:tcW w:w="3289" w:type="dxa"/>
          <w:tcBorders>
            <w:top w:val="single" w:sz="2" w:space="0" w:color="auto"/>
            <w:left w:val="nil"/>
            <w:bottom w:val="nil"/>
            <w:right w:val="nil"/>
          </w:tcBorders>
          <w:tcMar>
            <w:top w:w="100" w:type="dxa"/>
            <w:left w:w="0" w:type="dxa"/>
            <w:bottom w:w="0" w:type="dxa"/>
            <w:right w:w="0" w:type="dxa"/>
          </w:tcMar>
        </w:tcPr>
        <w:p w14:paraId="3E602404" w14:textId="77777777" w:rsidR="0036524F" w:rsidRDefault="00300C8E">
          <w:pPr>
            <w:jc w:val="right"/>
            <w:rPr>
              <w:sz w:val="18"/>
            </w:rPr>
          </w:pPr>
          <w:r>
            <w:rPr>
              <w:sz w:val="18"/>
            </w:rPr>
            <w:t xml:space="preserve">Strona </w:t>
          </w:r>
          <w:r w:rsidR="0036524F">
            <w:rPr>
              <w:sz w:val="18"/>
            </w:rPr>
            <w:fldChar w:fldCharType="begin"/>
          </w:r>
          <w:r>
            <w:rPr>
              <w:sz w:val="18"/>
            </w:rPr>
            <w:instrText>PAGE</w:instrText>
          </w:r>
          <w:r w:rsidR="0036524F">
            <w:rPr>
              <w:sz w:val="18"/>
            </w:rPr>
            <w:fldChar w:fldCharType="separate"/>
          </w:r>
          <w:r w:rsidR="00B835F0">
            <w:rPr>
              <w:noProof/>
              <w:sz w:val="18"/>
            </w:rPr>
            <w:t>1</w:t>
          </w:r>
          <w:r w:rsidR="0036524F">
            <w:rPr>
              <w:sz w:val="18"/>
            </w:rPr>
            <w:fldChar w:fldCharType="end"/>
          </w:r>
        </w:p>
      </w:tc>
    </w:tr>
  </w:tbl>
  <w:p w14:paraId="3F92C91B" w14:textId="77777777" w:rsidR="0036524F" w:rsidRDefault="0036524F">
    <w:pPr>
      <w:rPr>
        <w:sz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577"/>
      <w:gridCol w:w="3289"/>
    </w:tblGrid>
    <w:tr w:rsidR="0036524F" w14:paraId="5E0C0304" w14:textId="77777777">
      <w:tc>
        <w:tcPr>
          <w:tcW w:w="6577" w:type="dxa"/>
          <w:tcBorders>
            <w:top w:val="single" w:sz="2" w:space="0" w:color="auto"/>
            <w:left w:val="nil"/>
            <w:bottom w:val="nil"/>
            <w:right w:val="nil"/>
          </w:tcBorders>
          <w:tcMar>
            <w:top w:w="100" w:type="dxa"/>
            <w:left w:w="0" w:type="dxa"/>
            <w:bottom w:w="0" w:type="dxa"/>
            <w:right w:w="0" w:type="dxa"/>
          </w:tcMar>
        </w:tcPr>
        <w:p w14:paraId="320E326D" w14:textId="77777777" w:rsidR="0036524F" w:rsidRDefault="00300C8E">
          <w:pPr>
            <w:jc w:val="left"/>
            <w:rPr>
              <w:sz w:val="18"/>
            </w:rPr>
          </w:pPr>
          <w:r>
            <w:rPr>
              <w:sz w:val="18"/>
            </w:rPr>
            <w:t>Id: 1B7BFFBD-D044-484E-877B-C1EF26B0AD94. Projekt</w:t>
          </w:r>
        </w:p>
      </w:tc>
      <w:tc>
        <w:tcPr>
          <w:tcW w:w="3289" w:type="dxa"/>
          <w:tcBorders>
            <w:top w:val="single" w:sz="2" w:space="0" w:color="auto"/>
            <w:left w:val="nil"/>
            <w:bottom w:val="nil"/>
            <w:right w:val="nil"/>
          </w:tcBorders>
          <w:tcMar>
            <w:top w:w="100" w:type="dxa"/>
            <w:left w:w="0" w:type="dxa"/>
            <w:bottom w:w="0" w:type="dxa"/>
            <w:right w:w="0" w:type="dxa"/>
          </w:tcMar>
        </w:tcPr>
        <w:p w14:paraId="65B14E0C" w14:textId="77777777" w:rsidR="0036524F" w:rsidRDefault="00300C8E">
          <w:pPr>
            <w:jc w:val="right"/>
            <w:rPr>
              <w:sz w:val="18"/>
            </w:rPr>
          </w:pPr>
          <w:r>
            <w:rPr>
              <w:sz w:val="18"/>
            </w:rPr>
            <w:t xml:space="preserve">Strona </w:t>
          </w:r>
          <w:r w:rsidR="0036524F">
            <w:rPr>
              <w:sz w:val="18"/>
            </w:rPr>
            <w:fldChar w:fldCharType="begin"/>
          </w:r>
          <w:r>
            <w:rPr>
              <w:sz w:val="18"/>
            </w:rPr>
            <w:instrText>PAGE</w:instrText>
          </w:r>
          <w:r w:rsidR="0036524F">
            <w:rPr>
              <w:sz w:val="18"/>
            </w:rPr>
            <w:fldChar w:fldCharType="separate"/>
          </w:r>
          <w:r w:rsidR="00521349">
            <w:rPr>
              <w:noProof/>
              <w:sz w:val="18"/>
            </w:rPr>
            <w:t>1</w:t>
          </w:r>
          <w:r w:rsidR="0036524F">
            <w:rPr>
              <w:sz w:val="18"/>
            </w:rPr>
            <w:fldChar w:fldCharType="end"/>
          </w:r>
        </w:p>
      </w:tc>
    </w:tr>
  </w:tbl>
  <w:p w14:paraId="0DDC966F" w14:textId="77777777" w:rsidR="0036524F" w:rsidRDefault="0036524F">
    <w:pPr>
      <w:rPr>
        <w:sz w:val="18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577"/>
      <w:gridCol w:w="3289"/>
    </w:tblGrid>
    <w:tr w:rsidR="0036524F" w14:paraId="55ADACDB" w14:textId="77777777">
      <w:tc>
        <w:tcPr>
          <w:tcW w:w="6577" w:type="dxa"/>
          <w:tcBorders>
            <w:top w:val="single" w:sz="2" w:space="0" w:color="auto"/>
            <w:left w:val="nil"/>
            <w:bottom w:val="nil"/>
            <w:right w:val="nil"/>
          </w:tcBorders>
          <w:tcMar>
            <w:top w:w="100" w:type="dxa"/>
            <w:left w:w="0" w:type="dxa"/>
            <w:bottom w:w="0" w:type="dxa"/>
            <w:right w:w="0" w:type="dxa"/>
          </w:tcMar>
        </w:tcPr>
        <w:p w14:paraId="779A830B" w14:textId="77777777" w:rsidR="0036524F" w:rsidRDefault="00300C8E">
          <w:pPr>
            <w:jc w:val="left"/>
            <w:rPr>
              <w:sz w:val="18"/>
            </w:rPr>
          </w:pPr>
          <w:r>
            <w:rPr>
              <w:sz w:val="18"/>
            </w:rPr>
            <w:t>Id: 1B7BFFBD-D044-484E-877B-C1EF26B0AD94. Projekt</w:t>
          </w:r>
        </w:p>
      </w:tc>
      <w:tc>
        <w:tcPr>
          <w:tcW w:w="3289" w:type="dxa"/>
          <w:tcBorders>
            <w:top w:val="single" w:sz="2" w:space="0" w:color="auto"/>
            <w:left w:val="nil"/>
            <w:bottom w:val="nil"/>
            <w:right w:val="nil"/>
          </w:tcBorders>
          <w:tcMar>
            <w:top w:w="100" w:type="dxa"/>
            <w:left w:w="0" w:type="dxa"/>
            <w:bottom w:w="0" w:type="dxa"/>
            <w:right w:w="0" w:type="dxa"/>
          </w:tcMar>
        </w:tcPr>
        <w:p w14:paraId="7DA247E9" w14:textId="77777777" w:rsidR="0036524F" w:rsidRDefault="00300C8E">
          <w:pPr>
            <w:jc w:val="right"/>
            <w:rPr>
              <w:sz w:val="18"/>
            </w:rPr>
          </w:pPr>
          <w:r>
            <w:rPr>
              <w:sz w:val="18"/>
            </w:rPr>
            <w:t xml:space="preserve">Strona </w:t>
          </w:r>
          <w:r w:rsidR="0036524F">
            <w:rPr>
              <w:sz w:val="18"/>
            </w:rPr>
            <w:fldChar w:fldCharType="begin"/>
          </w:r>
          <w:r>
            <w:rPr>
              <w:sz w:val="18"/>
            </w:rPr>
            <w:instrText>PAGE</w:instrText>
          </w:r>
          <w:r w:rsidR="0036524F">
            <w:rPr>
              <w:sz w:val="18"/>
            </w:rPr>
            <w:fldChar w:fldCharType="separate"/>
          </w:r>
          <w:r w:rsidR="00521349">
            <w:rPr>
              <w:noProof/>
              <w:sz w:val="18"/>
            </w:rPr>
            <w:t>1</w:t>
          </w:r>
          <w:r w:rsidR="0036524F">
            <w:rPr>
              <w:sz w:val="18"/>
            </w:rPr>
            <w:fldChar w:fldCharType="end"/>
          </w:r>
        </w:p>
      </w:tc>
    </w:tr>
  </w:tbl>
  <w:p w14:paraId="02CD271A" w14:textId="77777777" w:rsidR="0036524F" w:rsidRDefault="0036524F">
    <w:pPr>
      <w:rPr>
        <w:sz w:val="18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577"/>
      <w:gridCol w:w="3289"/>
    </w:tblGrid>
    <w:tr w:rsidR="0036524F" w14:paraId="0D5A9DCC" w14:textId="77777777">
      <w:tc>
        <w:tcPr>
          <w:tcW w:w="6577" w:type="dxa"/>
          <w:tcBorders>
            <w:top w:val="single" w:sz="2" w:space="0" w:color="auto"/>
            <w:left w:val="nil"/>
            <w:bottom w:val="nil"/>
            <w:right w:val="nil"/>
          </w:tcBorders>
          <w:tcMar>
            <w:top w:w="100" w:type="dxa"/>
            <w:left w:w="0" w:type="dxa"/>
            <w:bottom w:w="0" w:type="dxa"/>
            <w:right w:w="0" w:type="dxa"/>
          </w:tcMar>
        </w:tcPr>
        <w:p w14:paraId="28FF2267" w14:textId="77777777" w:rsidR="0036524F" w:rsidRDefault="00300C8E">
          <w:pPr>
            <w:jc w:val="left"/>
            <w:rPr>
              <w:sz w:val="18"/>
            </w:rPr>
          </w:pPr>
          <w:r>
            <w:rPr>
              <w:sz w:val="18"/>
            </w:rPr>
            <w:t>Id: 1B7BFFBD-D044-484E-877B-C1EF26B0AD94. Projekt</w:t>
          </w:r>
        </w:p>
      </w:tc>
      <w:tc>
        <w:tcPr>
          <w:tcW w:w="3289" w:type="dxa"/>
          <w:tcBorders>
            <w:top w:val="single" w:sz="2" w:space="0" w:color="auto"/>
            <w:left w:val="nil"/>
            <w:bottom w:val="nil"/>
            <w:right w:val="nil"/>
          </w:tcBorders>
          <w:tcMar>
            <w:top w:w="100" w:type="dxa"/>
            <w:left w:w="0" w:type="dxa"/>
            <w:bottom w:w="0" w:type="dxa"/>
            <w:right w:w="0" w:type="dxa"/>
          </w:tcMar>
        </w:tcPr>
        <w:p w14:paraId="5ED786C8" w14:textId="77777777" w:rsidR="0036524F" w:rsidRDefault="00300C8E">
          <w:pPr>
            <w:jc w:val="right"/>
            <w:rPr>
              <w:sz w:val="18"/>
            </w:rPr>
          </w:pPr>
          <w:r>
            <w:rPr>
              <w:sz w:val="18"/>
            </w:rPr>
            <w:t xml:space="preserve">Strona </w:t>
          </w:r>
          <w:r w:rsidR="0036524F">
            <w:rPr>
              <w:sz w:val="18"/>
            </w:rPr>
            <w:fldChar w:fldCharType="begin"/>
          </w:r>
          <w:r>
            <w:rPr>
              <w:sz w:val="18"/>
            </w:rPr>
            <w:instrText>PAGE</w:instrText>
          </w:r>
          <w:r w:rsidR="0036524F">
            <w:rPr>
              <w:sz w:val="18"/>
            </w:rPr>
            <w:fldChar w:fldCharType="separate"/>
          </w:r>
          <w:r w:rsidR="00521349">
            <w:rPr>
              <w:noProof/>
              <w:sz w:val="18"/>
            </w:rPr>
            <w:t>3</w:t>
          </w:r>
          <w:r w:rsidR="0036524F">
            <w:rPr>
              <w:sz w:val="18"/>
            </w:rPr>
            <w:fldChar w:fldCharType="end"/>
          </w:r>
        </w:p>
      </w:tc>
    </w:tr>
  </w:tbl>
  <w:p w14:paraId="6864473D" w14:textId="77777777" w:rsidR="0036524F" w:rsidRDefault="0036524F">
    <w:pPr>
      <w:rPr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6D0C07" w14:textId="77777777" w:rsidR="00333D0F" w:rsidRDefault="00333D0F" w:rsidP="0036524F">
      <w:r>
        <w:separator/>
      </w:r>
    </w:p>
  </w:footnote>
  <w:footnote w:type="continuationSeparator" w:id="0">
    <w:p w14:paraId="664857FB" w14:textId="77777777" w:rsidR="00333D0F" w:rsidRDefault="00333D0F" w:rsidP="003652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6524F"/>
    <w:rsid w:val="00155E64"/>
    <w:rsid w:val="00300C8E"/>
    <w:rsid w:val="00333D0F"/>
    <w:rsid w:val="0036524F"/>
    <w:rsid w:val="00521349"/>
    <w:rsid w:val="00B835F0"/>
    <w:rsid w:val="00C24A03"/>
    <w:rsid w:val="00C36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A045EFF"/>
  <w15:docId w15:val="{8284A076-CBAF-4DFB-AE98-540A3EB79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6524F"/>
    <w:pPr>
      <w:jc w:val="both"/>
    </w:pPr>
    <w:rPr>
      <w:sz w:val="22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sid w:val="00EF7B96"/>
    <w:rPr>
      <w:color w:val="0000FF"/>
      <w:u w:val="single"/>
    </w:rPr>
  </w:style>
  <w:style w:type="paragraph" w:customStyle="1" w:styleId="Normal0">
    <w:name w:val="Normal_0"/>
    <w:qFormat/>
    <w:rsid w:val="0036524F"/>
    <w:pPr>
      <w:jc w:val="both"/>
    </w:pPr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Zalacznik1.pdf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footer" Target="footer5.xml"/><Relationship Id="rId5" Type="http://schemas.openxmlformats.org/officeDocument/2006/relationships/endnotes" Target="endnotes.xml"/><Relationship Id="rId10" Type="http://schemas.openxmlformats.org/officeDocument/2006/relationships/footer" Target="footer4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12</Pages>
  <Words>3955</Words>
  <Characters>23736</Characters>
  <Application>Microsoft Office Word</Application>
  <DocSecurity>0</DocSecurity>
  <Lines>197</Lines>
  <Paragraphs>55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Uchwała</vt:lpstr>
      <vt:lpstr/>
    </vt:vector>
  </TitlesOfParts>
  <Company>Rada Gminy Kaliska</Company>
  <LinksUpToDate>false</LinksUpToDate>
  <CharactersWithSpaces>27636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Uchwała</dc:title>
  <dc:subject>w sprawie uchwalenia miejscowego planu zagospodarowania przestrzennego dla terenów eksploatacji kruszywa naturalnego w^miejscowości Dąbrowa, gmina Kaliska</dc:subject>
  <dc:creator>Dorota.Chylinska</dc:creator>
  <cp:lastModifiedBy>Dorota.Chylinska</cp:lastModifiedBy>
  <cp:revision>5</cp:revision>
  <dcterms:created xsi:type="dcterms:W3CDTF">2020-06-25T14:36:00Z</dcterms:created>
  <dcterms:modified xsi:type="dcterms:W3CDTF">2020-10-15T11:34:00Z</dcterms:modified>
  <cp:category>Akt prawny</cp:category>
</cp:coreProperties>
</file>