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6524F" w14:paraId="290AF733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9653AD8" w14:textId="77777777" w:rsidR="00A77B3E" w:rsidRDefault="00300C8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14:paraId="0B8F182F" w14:textId="77777777" w:rsidR="00A77B3E" w:rsidRDefault="00333D0F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0B9F80E5" w14:textId="77777777" w:rsidR="00A77B3E" w:rsidRDefault="00300C8E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 25 czerwca 2020 r.</w:t>
            </w:r>
          </w:p>
          <w:p w14:paraId="01207F0D" w14:textId="77777777" w:rsidR="00A77B3E" w:rsidRDefault="00300C8E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14:paraId="56B6CF7E" w14:textId="77777777" w:rsidR="00A77B3E" w:rsidRDefault="00333D0F">
            <w:pPr>
              <w:ind w:left="5669"/>
              <w:jc w:val="left"/>
              <w:rPr>
                <w:sz w:val="20"/>
              </w:rPr>
            </w:pPr>
          </w:p>
          <w:p w14:paraId="3E42F056" w14:textId="77777777" w:rsidR="00A77B3E" w:rsidRDefault="00333D0F">
            <w:pPr>
              <w:ind w:left="5669"/>
              <w:jc w:val="left"/>
              <w:rPr>
                <w:sz w:val="20"/>
              </w:rPr>
            </w:pPr>
          </w:p>
        </w:tc>
      </w:tr>
    </w:tbl>
    <w:p w14:paraId="24BA1ED8" w14:textId="77777777" w:rsidR="00A77B3E" w:rsidRDefault="00333D0F"/>
    <w:p w14:paraId="133E0A9B" w14:textId="77777777" w:rsidR="00A77B3E" w:rsidRDefault="00300C8E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Gminy Kaliska</w:t>
      </w:r>
    </w:p>
    <w:p w14:paraId="4E299062" w14:textId="77777777" w:rsidR="00A77B3E" w:rsidRDefault="00300C8E">
      <w:pPr>
        <w:spacing w:before="280" w:after="280"/>
        <w:jc w:val="center"/>
        <w:rPr>
          <w:b/>
          <w:caps/>
        </w:rPr>
      </w:pPr>
      <w:r>
        <w:t>z dnia .................... 2020 r.</w:t>
      </w:r>
    </w:p>
    <w:p w14:paraId="2B94E2A9" w14:textId="77777777" w:rsidR="00A77B3E" w:rsidRDefault="00300C8E">
      <w:pPr>
        <w:keepNext/>
        <w:spacing w:after="480"/>
        <w:jc w:val="center"/>
      </w:pPr>
      <w:r>
        <w:rPr>
          <w:b/>
        </w:rPr>
        <w:t>w sprawie uchwalenia miejscowego planu zagospodarowania przestrzennego dla terenów eksploatacji kruszywa naturalnego w miejscowości Dąbrowa, gmina Kaliska</w:t>
      </w:r>
    </w:p>
    <w:p w14:paraId="09C825D2" w14:textId="77777777" w:rsidR="00A77B3E" w:rsidRDefault="00300C8E">
      <w:pPr>
        <w:keepLines/>
        <w:spacing w:before="120" w:after="120"/>
        <w:ind w:firstLine="227"/>
      </w:pPr>
      <w:r>
        <w:t>Na podstawie art. 18 ust. 2 pkt 5), art. 40 ust. 1 ustawy z dnia 8 marca 1990r. o samorządzie gminnym (t.j. Dz. U. z 2020r. poz. 713), art. 20 ust. 1 ustawy z dnia 27 marca 2003r. o planowaniu i zagospodarowaniu przestrzennym (t.j. Dz. U. z 2020r. poz. 293) oraz na podstawie uchwały nr VI/73/2019 Rady Gminy Kaliska z dnia 27 marca 2019r. w sprawie przystąpienia do sporządzenia miejscowego planu zagospodarowania przestrzennego dla terenów eksploatacji kruszywa naturalnego w miejscowości Dąbrowa, gmina Kaliska, po stwierdzeniu, że nie narusza się ustaleń Studium uwarunkowań i kierunków zagospodarowania przestrzennego Gminy Kaliska, uchwalonego uchwałą Nr XLI/322/14 Rady Gminy Kaliska z dnia 27 maja 2014r., zmienionego uchwałą nr XIX/157/2016 z dnia 27 kwietnia 2016r. oraz zmienionego uchwałą nr XLV/361/2018 Rady Gminy Kaliska z dnia 01 marca 2018r.</w:t>
      </w:r>
    </w:p>
    <w:p w14:paraId="5E5F9426" w14:textId="77777777" w:rsidR="00A77B3E" w:rsidRDefault="00300C8E">
      <w:pPr>
        <w:spacing w:before="120" w:after="120"/>
        <w:jc w:val="center"/>
        <w:rPr>
          <w:b/>
        </w:rPr>
      </w:pPr>
      <w:r>
        <w:rPr>
          <w:b/>
        </w:rPr>
        <w:t>Rada Gminy Kaliska uchwala,</w:t>
      </w:r>
      <w:r>
        <w:rPr>
          <w:b/>
        </w:rPr>
        <w:br/>
        <w:t>co następuję:</w:t>
      </w:r>
    </w:p>
    <w:p w14:paraId="13C34BC0" w14:textId="77777777" w:rsidR="00A77B3E" w:rsidRDefault="00300C8E">
      <w:pPr>
        <w:keepNext/>
        <w:jc w:val="center"/>
      </w:pPr>
      <w:r>
        <w:rPr>
          <w:b/>
        </w:rPr>
        <w:t>Rozdział 1.</w:t>
      </w:r>
      <w:r>
        <w:rPr>
          <w:b/>
        </w:rPr>
        <w:br/>
        <w:t>Przepisy ogólne</w:t>
      </w:r>
    </w:p>
    <w:p w14:paraId="463DC557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 Uchwala się miejscowy plan zagospodarowania przestrzennego dla terenów eksploatacji kruszywa naturalnego w miejscowości Dąbrowa, gmina Kaliska, który opracowano na podstawie uchwały nr VI/73/2019 Rady Gminy Kaliska z dnia 27 marca w sprawie przystąpienia do sporządzenia miejscowego planu zagospodarowania przestrzennego dla terenów eksploatacji kruszywa naturalnego w miejscowości Dąbrowa, gmina Kaliska, zwany dalej planem.</w:t>
      </w:r>
    </w:p>
    <w:p w14:paraId="4AC8641C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Planem objęto teren działek ewidencyjnych nr 80 i 93 w obrębie geodezyjnym Dąbrowa, gmina Kaliska.</w:t>
      </w:r>
    </w:p>
    <w:p w14:paraId="04B56748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Integralną część uchwały stanowią:</w:t>
      </w:r>
    </w:p>
    <w:p w14:paraId="3E47F838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rysunek planu w skali 1:1000, stanowiący załącznik nr 1 do niniejszej uchwały;</w:t>
      </w:r>
    </w:p>
    <w:p w14:paraId="6A0A459F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rozstrzygnięcie o sposobie rozpatrzenia uwag wniesionych do projektu planu, stanowiące załącznik nr 2 do niniejszej uchwały;</w:t>
      </w:r>
    </w:p>
    <w:p w14:paraId="271DD754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rozstrzygnięcie o sposobie realizacji zapisanych w planie inwestycji z zakresu infrastruktury technicznej, należących do zadań własnych gminy oraz zasad ich finansowania, stanowiące załącznik nr 3 do niniejszej uchwały.</w:t>
      </w:r>
    </w:p>
    <w:p w14:paraId="3EDA80F1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Przedmiotem planu jest ustalenie przeznaczenia terenów, a także zasad zagospodarowania i zabudowy oraz zasad obsługi komunikacyjnej i inżynieryjnej obszaru opracowania, z uwzględnieniem zakresu ustaleń określonych w art. 15 ust. 2 ustawy o planowaniu i zagospodarowaniu przestrzennym (t.j. Dz. U. z 2020r. poz. 293).</w:t>
      </w:r>
    </w:p>
    <w:p w14:paraId="5F9165B5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Plan nie wyznacza w obszarze opracowania:</w:t>
      </w:r>
    </w:p>
    <w:p w14:paraId="67F7A785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obszarów wymagających przeprowadzenia scaleń i podziałów nieruchomości;</w:t>
      </w:r>
    </w:p>
    <w:p w14:paraId="22E28032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obszarów wymagających rehabilitacji istniejącej zabudowy i infrastruktury technicznej, a także wymagających przekształceń.</w:t>
      </w:r>
    </w:p>
    <w:p w14:paraId="665CC0B3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Oznaczenia literowe dla podstawowego przeznaczenia terenu są następujące:</w:t>
      </w:r>
    </w:p>
    <w:p w14:paraId="0F597842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1) </w:t>
      </w:r>
      <w:r>
        <w:rPr>
          <w:b/>
          <w:color w:val="000000"/>
          <w:u w:color="000000"/>
        </w:rPr>
        <w:t>PG</w:t>
      </w:r>
      <w:r>
        <w:rPr>
          <w:color w:val="000000"/>
          <w:u w:color="000000"/>
        </w:rPr>
        <w:t xml:space="preserve"> - teren powierzchniowej eksploatacji złoża kruszywa naturalnego;</w:t>
      </w:r>
    </w:p>
    <w:p w14:paraId="76673EA9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KDD</w:t>
      </w:r>
      <w:r>
        <w:rPr>
          <w:color w:val="000000"/>
          <w:u w:color="000000"/>
        </w:rPr>
        <w:t xml:space="preserve"> - teren publicznej drogi gminnej.</w:t>
      </w:r>
    </w:p>
    <w:p w14:paraId="71DBCC8E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Obowiązującymi ustaleniami na rysunku planu są:</w:t>
      </w:r>
    </w:p>
    <w:p w14:paraId="18436AD6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granice obszarów objętych opracowaniem planu;</w:t>
      </w:r>
    </w:p>
    <w:p w14:paraId="6D6641F8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linie rozgraniczające tereny o różnym przeznaczeniu lub różnych zasadach zagospodarowania;</w:t>
      </w:r>
    </w:p>
    <w:p w14:paraId="06FDCA12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symbol cyfrowo-literowy terenu identyfikujący teren wydzielony liniami rozgraniczenia, gdzie cyfra oznacza kolejny numer porządkowy, a litery oznaczają przeznaczenie terenu:</w:t>
      </w:r>
    </w:p>
    <w:p w14:paraId="513DDB7F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1PG -teren powierzchniowej eksploatacji złoża kruszywa naturalnego;</w:t>
      </w:r>
    </w:p>
    <w:p w14:paraId="4D1A7180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2PG - teren powierzchniowej eksploatacji złoża kruszywa naturalnego;</w:t>
      </w:r>
    </w:p>
    <w:p w14:paraId="0A81179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nieprzekraczalne linie zabudowy od strony dróg;</w:t>
      </w:r>
    </w:p>
    <w:p w14:paraId="1572B86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granice złoża kruszywa naturalnego Dąbrowa;</w:t>
      </w:r>
    </w:p>
    <w:p w14:paraId="6D18F1E6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pas ochronny.</w:t>
      </w:r>
    </w:p>
    <w:p w14:paraId="71050461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Pozostałe oznaczenia graficzne na rysunku planu, stanowią elementy informacyjne.</w:t>
      </w:r>
    </w:p>
    <w:p w14:paraId="6885F8F1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                 Ustala się następujące definicje pojęć użytych w ustaleniach niniejszego planu:</w:t>
      </w:r>
    </w:p>
    <w:p w14:paraId="76AC318E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linie rozgraniczające tereny o różnym sposobie użytkowania </w:t>
      </w:r>
      <w:r>
        <w:rPr>
          <w:color w:val="000000"/>
          <w:u w:color="000000"/>
        </w:rPr>
        <w:t>- należy przez to rozumieć granicę nieprzekraczalną dla terenów, których przeznaczenie jest inne niż na terenie sąsiednim;</w:t>
      </w:r>
    </w:p>
    <w:p w14:paraId="46F6060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nieprzekraczalna linia zabudowy</w:t>
      </w:r>
      <w:r>
        <w:rPr>
          <w:color w:val="000000"/>
          <w:u w:color="000000"/>
        </w:rPr>
        <w:t xml:space="preserve"> - należy przez to rozmieć linie zabudowy podstawowej bryły budynków, linia ta nie dotyczy podziemnych części obiektów budowlanych, a także elementów drugorzędnych;</w:t>
      </w:r>
    </w:p>
    <w:p w14:paraId="675214AE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b/>
          <w:color w:val="000000"/>
          <w:u w:color="000000"/>
        </w:rPr>
        <w:t>teren</w:t>
      </w:r>
      <w:r>
        <w:rPr>
          <w:color w:val="000000"/>
          <w:u w:color="000000"/>
        </w:rPr>
        <w:t xml:space="preserve"> - należy przez to rozmieć część obszaru planu wyznaczoną na rysunku planu wydzielonymi liniami rozgraniczającymi o określonym rodzaju przeznaczenia, posiadający symbol cyfrowo-literowy i przypisane do niego ustalenia związane z przeznaczeniem terenu oraz ustalonymi zasadami zagospodarowania i zabudowy; teren przeznaczony jest także pod sieci i urządzenia sieciowe infrastruktury technicznej, zieleń towarzyszącą oraz dojścia i dojazdy, a także inne niezbędne dla jego funkcjonowania urządzenia towarzyszące obiektom budowlanym;</w:t>
      </w:r>
    </w:p>
    <w:p w14:paraId="52F044C1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b/>
          <w:color w:val="000000"/>
          <w:u w:color="000000"/>
        </w:rPr>
        <w:t xml:space="preserve">stawka procentowa </w:t>
      </w:r>
      <w:r>
        <w:rPr>
          <w:color w:val="000000"/>
          <w:u w:color="000000"/>
        </w:rPr>
        <w:t>- wysokość stawki w procentach (%), służącej naliczaniu jednorazowej opłaty wnoszonej na rzecz gminy w przypadku wzrostu wartości nieruchomości, w związku z uchwaleniem planu, o której mowa w art. 36 ust. 4 ustawy z dnia 27 marca 2003r. o planowaniu i zagospodarowaniu przestrzennym;</w:t>
      </w:r>
    </w:p>
    <w:p w14:paraId="668A8F61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b/>
          <w:color w:val="000000"/>
          <w:u w:color="000000"/>
        </w:rPr>
        <w:t xml:space="preserve">pas ochronny </w:t>
      </w:r>
      <w:r>
        <w:rPr>
          <w:color w:val="000000"/>
          <w:u w:color="000000"/>
        </w:rPr>
        <w:t>- to pas terenu położony między górnym bezpiecznym obrzeżem wyrobiska, a linią ograniczającą obiekt lub teren chroniony od strony wyrobiska, który może stanowić część filara ochronnego.</w:t>
      </w:r>
    </w:p>
    <w:p w14:paraId="6CAB7253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Pojęcia i określenia użyte w planie, a nie zdefiniowane w ust. 1, należy rozumieć zgodnie z obowiązującymi przepisami prawa, a w przypadku ich braku zgodnie z ich ogólnym rozumieniem słownikowym.</w:t>
      </w:r>
    </w:p>
    <w:p w14:paraId="084DBE2F" w14:textId="77777777" w:rsidR="00A77B3E" w:rsidRDefault="00300C8E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Ustalenia ogólne</w:t>
      </w:r>
    </w:p>
    <w:p w14:paraId="2985D76F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b/>
          <w:color w:val="000000"/>
          <w:u w:color="000000"/>
        </w:rPr>
        <w:t>Zapisy ogólne</w:t>
      </w:r>
    </w:p>
    <w:p w14:paraId="0EA6864F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Ustalenia planu przedstawiono w części tekstowej i graficznej - na rysunku planu.</w:t>
      </w:r>
    </w:p>
    <w:p w14:paraId="257B3508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obszarze planu dopuszcza się lokalizowanie zadań dla realizacji celów publicznych, w rozumieniu przepisów ustawy o gospodarce nieruchomościami.</w:t>
      </w:r>
    </w:p>
    <w:p w14:paraId="02AE2D75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b/>
          <w:color w:val="000000"/>
          <w:u w:color="000000"/>
        </w:rPr>
        <w:t>Zasady ochrony i kształtowania ładu przestrzennego</w:t>
      </w:r>
    </w:p>
    <w:p w14:paraId="6F1281CC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Ustala się przebieg linii rozgraniczających tereny - zgodnie z rysunkiem planu.</w:t>
      </w:r>
    </w:p>
    <w:p w14:paraId="340A53F7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przebieg nieprzekraczalnej linii zabudowy - zgodnie z rysunkiem planu.</w:t>
      </w:r>
    </w:p>
    <w:p w14:paraId="0B440805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Linia zabudowy nie dotyczy budynków stacji transformatorowych.</w:t>
      </w:r>
    </w:p>
    <w:p w14:paraId="4BF460C3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Eksploatację kruszywa naturalnego należy prowadzić w sposób zapewniający ochronę ładu przestrzennego, nie powodujący trwałej degradacji krajobrazu.</w:t>
      </w:r>
    </w:p>
    <w:p w14:paraId="7930F479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b/>
          <w:color w:val="000000"/>
          <w:u w:color="000000"/>
        </w:rPr>
        <w:t>Zasady ochrony środowiska, przyrody i krajobrazu kulturowego</w:t>
      </w:r>
    </w:p>
    <w:p w14:paraId="661FCBC7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Teren przedsięwzięcia znajduje się w granicach korytarza ekologicznego Bory Tucholskie GKPn-16.</w:t>
      </w:r>
    </w:p>
    <w:p w14:paraId="6CD97B04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Zakaz lokalizowania obiektów budowlanych i urządzeń przekraczających dopuszczalne poziomy hałasu w odniesieniu do terenów sąsiednich chronionych akustycznie zgodnie z przepisami odrębnymi.</w:t>
      </w:r>
    </w:p>
    <w:p w14:paraId="6E512D9B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Obowiązuje wymóg zabezpieczenia przed emisją pyłów ze złóż piasków i żwirów.</w:t>
      </w:r>
    </w:p>
    <w:p w14:paraId="3B4F758A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Obowiązuje wymóg zabezpieczenia przed przenikaniem do podłoża szkodliwych substancji toksycznych i innych szkodliwych substancji do wód podziemnych.</w:t>
      </w:r>
    </w:p>
    <w:p w14:paraId="725D0E10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Wody opadowe spływające z zanieczyszczonych terenów utwardzonych powinny być podczyszczone w stopniu zapewniającym spełnienie wymagań obowiązujących przepisów.</w:t>
      </w:r>
    </w:p>
    <w:p w14:paraId="76F18155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Projektowane użytkowanie i zagospodarowanie terenów nie może stanowić źródła zanieczyszczeń dla środowiska gruntowo-wodnego.</w:t>
      </w:r>
    </w:p>
    <w:p w14:paraId="29FB8E18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Ustala się zakaz składowania substancji chemicznych.</w:t>
      </w:r>
    </w:p>
    <w:p w14:paraId="3286FE12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Ustala się zakaz odprowadzania związków ropopochodnych do gruntu.</w:t>
      </w:r>
    </w:p>
    <w:p w14:paraId="7FCDB9B9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Przy realizacji ustaleń planu należy uwzględnić przepisy dotyczące ochrony gatunkowej zgodnie z przepisami odrębnymi tj. Rozporządzeniem Ministra Środowiska z dnia 9 października 2014r. w sprawie ochrony gatunkowej roślin (tj. Dz. U. z 2014r. poz. 1409), Rozporządzenia Ministra Środowiska z dnia 6 października 2014r. w sprawie ochrony gatunkowej grzybów (t.j. Dz. U. z 2014r. poz. 1408) oraz Rozporządzenia Ministra Środowiska z dnia 16 grudnia 2016r. w sprawie ochrony gatunkowej zwierząt (t.j. Dz. U. z 2016r. poz. 2183).</w:t>
      </w:r>
    </w:p>
    <w:p w14:paraId="125AEF76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Zasady prowadzenia eksploatacji kopaliny:</w:t>
      </w:r>
    </w:p>
    <w:p w14:paraId="45A14215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obowiązek zastosowania metod wydobywczych minimalizujących ryzyko szkód;</w:t>
      </w:r>
    </w:p>
    <w:p w14:paraId="5670ECA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uciążliwość dla środowiska wynikająca z działalności eksploatacyjnej, transportowej lub innej, w tym uciążliwość hałasowa powstająca w wyniku pracy sprzętu wydobywczego, krusząco-sortującego oraz transportowego, nie może wykraczać poza granice terenu, do którego prowadzący działalność posiada tytuł prawny;</w:t>
      </w:r>
    </w:p>
    <w:p w14:paraId="4533B861" w14:textId="32160F80" w:rsidR="00A77B3E" w:rsidRPr="00C36282" w:rsidRDefault="00300C8E">
      <w:pPr>
        <w:spacing w:before="120" w:after="120"/>
        <w:ind w:left="340" w:hanging="227"/>
        <w:rPr>
          <w:u w:color="000000"/>
        </w:rPr>
      </w:pPr>
      <w:r>
        <w:t>3) </w:t>
      </w:r>
      <w:r>
        <w:rPr>
          <w:color w:val="000000"/>
          <w:u w:color="000000"/>
        </w:rPr>
        <w:t xml:space="preserve">w celu ochrony krajobrazu po zakończeniu eksploatacji, należy teren zrekultywować zgodnie z przyjętym </w:t>
      </w:r>
      <w:r w:rsidRPr="00C36282">
        <w:rPr>
          <w:u w:color="000000"/>
        </w:rPr>
        <w:t>kierunkiem rekultywacji</w:t>
      </w:r>
      <w:r w:rsidR="00C36282" w:rsidRPr="00C36282">
        <w:rPr>
          <w:u w:color="000000"/>
        </w:rPr>
        <w:t>;</w:t>
      </w:r>
    </w:p>
    <w:p w14:paraId="6C3548C9" w14:textId="31D66B9C" w:rsidR="00521349" w:rsidRPr="00C36282" w:rsidRDefault="00521349">
      <w:pPr>
        <w:spacing w:before="120" w:after="120"/>
        <w:ind w:left="340" w:hanging="227"/>
      </w:pPr>
      <w:r w:rsidRPr="00C36282">
        <w:t xml:space="preserve">4) złoże należy eksploatować etapowo z jednoczesną </w:t>
      </w:r>
      <w:r w:rsidR="00C36282" w:rsidRPr="00C36282">
        <w:t>rekultywacją</w:t>
      </w:r>
      <w:r w:rsidRPr="00C36282">
        <w:t xml:space="preserve"> fragmentów terenu po wydobyciu</w:t>
      </w:r>
      <w:r w:rsidR="00C36282">
        <w:t>.</w:t>
      </w:r>
    </w:p>
    <w:p w14:paraId="53364845" w14:textId="77777777" w:rsidR="00521349" w:rsidRPr="00C36282" w:rsidRDefault="00521349">
      <w:pPr>
        <w:spacing w:before="120" w:after="120"/>
        <w:ind w:left="340" w:hanging="227"/>
      </w:pPr>
      <w:r w:rsidRPr="00C36282">
        <w:t xml:space="preserve">11. </w:t>
      </w:r>
      <w:r w:rsidR="00C24A03" w:rsidRPr="00C36282">
        <w:t>Wycinki drzew należy dokonywać etapowo, odpowiednio do wydobycia surowca. Wycinki nie prowadzić w okresie lęgowym ptaków.</w:t>
      </w:r>
    </w:p>
    <w:p w14:paraId="647F65A4" w14:textId="77777777" w:rsidR="00C24A03" w:rsidRPr="00C36282" w:rsidRDefault="00C24A03">
      <w:pPr>
        <w:spacing w:before="120" w:after="120"/>
        <w:ind w:left="340" w:hanging="227"/>
      </w:pPr>
      <w:r w:rsidRPr="00C36282">
        <w:t xml:space="preserve">12. Rekultywacja wyrobiska powinna odbywać się w kierunku wprowadzenia różnorodności biologicznej, poprzez stworzenie warunków do wykształcenia się różnych siedlisk przyrodniczych, np.: siedlisk leśnych, muraw </w:t>
      </w:r>
      <w:proofErr w:type="spellStart"/>
      <w:r w:rsidRPr="00C36282">
        <w:t>napiaskowych</w:t>
      </w:r>
      <w:proofErr w:type="spellEnd"/>
      <w:r w:rsidRPr="00C36282">
        <w:t>, niewielkich zbiorników wodnych.</w:t>
      </w:r>
    </w:p>
    <w:p w14:paraId="066B37F9" w14:textId="77777777" w:rsidR="00C24A03" w:rsidRPr="00521349" w:rsidRDefault="00C24A03">
      <w:pPr>
        <w:spacing w:before="120" w:after="120"/>
        <w:ind w:left="340" w:hanging="227"/>
        <w:rPr>
          <w:color w:val="FF0000"/>
          <w:u w:color="000000"/>
        </w:rPr>
      </w:pPr>
      <w:r w:rsidRPr="00C36282">
        <w:t>13</w:t>
      </w:r>
      <w:r>
        <w:rPr>
          <w:color w:val="FF0000"/>
        </w:rPr>
        <w:t xml:space="preserve">. </w:t>
      </w:r>
      <w:r w:rsidRPr="00C36282">
        <w:t>Należy zobowiązać przedsiębiorcę aby w trakcie eksploatacji  i rekultywacji terenu do skutecznego zapewnienia standardów jakości środowiska na terenach sąsiadujących z obszarem opracowania planu (terenu działalności górniczej).</w:t>
      </w:r>
    </w:p>
    <w:p w14:paraId="5A4EF471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b/>
          <w:color w:val="000000"/>
          <w:u w:color="000000"/>
        </w:rPr>
        <w:t>Zasady ochrony dziedzictwa kulturowego i zabytków, w tym krajobrazów kulturowych oraz dóbr kultury współczesnej</w:t>
      </w:r>
    </w:p>
    <w:p w14:paraId="22047A9B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 granicach obszaru objętego planem nie występują obiekty ani obszary podlegające ochronie konserwatorskiej.</w:t>
      </w:r>
    </w:p>
    <w:p w14:paraId="20E040D6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natrafienia na zabytki archeologiczne należy powiadomić właściwego Wojewódzkiego Konserwatora Zabytków.</w:t>
      </w:r>
    </w:p>
    <w:p w14:paraId="562411E1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b/>
          <w:color w:val="000000"/>
          <w:u w:color="000000"/>
        </w:rPr>
        <w:t>Wymagania wynikające z potrzeb kształtowania przestrzeni publicznych</w:t>
      </w:r>
    </w:p>
    <w:p w14:paraId="40CED129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 obszarze planu przestrzeń publiczną stanowi teren drogi gminnej oznaczony symbolem - KDD.</w:t>
      </w:r>
    </w:p>
    <w:p w14:paraId="593AE55D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8. </w:t>
      </w:r>
      <w:r>
        <w:rPr>
          <w:b/>
          <w:color w:val="000000"/>
          <w:u w:color="000000"/>
        </w:rPr>
        <w:t>Granice i sposoby zagospodarowania terenów lub obiektów podlegających ochronie, ustalonych na podstawie przepisów odrębnych, w tym terenów górniczych, a także narażonych na niebezpieczeństwo powodzi oraz zagrożonych osuwaniem się mas ziemnych</w:t>
      </w:r>
    </w:p>
    <w:p w14:paraId="437E07F6" w14:textId="0B335956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Na obszarze objętym planem występują udokumentowane złoża kruszywa naturalnego przeznaczone do </w:t>
      </w:r>
      <w:r w:rsidR="00C36282">
        <w:rPr>
          <w:color w:val="000000"/>
          <w:u w:color="000000"/>
        </w:rPr>
        <w:t>eksploatacji</w:t>
      </w:r>
      <w:r>
        <w:rPr>
          <w:color w:val="000000"/>
          <w:u w:color="000000"/>
        </w:rPr>
        <w:t>:</w:t>
      </w:r>
    </w:p>
    <w:p w14:paraId="550446C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>1PG</w:t>
      </w:r>
      <w:r>
        <w:rPr>
          <w:color w:val="000000"/>
          <w:u w:color="000000"/>
        </w:rPr>
        <w:t>- działka ewidencyjna nr 80 w obrębie geodezyjnym Dąbrowa, gmina Kaliska;</w:t>
      </w:r>
    </w:p>
    <w:p w14:paraId="201C150A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 xml:space="preserve">2PG - </w:t>
      </w:r>
      <w:r>
        <w:rPr>
          <w:color w:val="000000"/>
          <w:u w:color="000000"/>
        </w:rPr>
        <w:t xml:space="preserve">działka ewidencyjna nr 93 w obrębie geodezyjnym Dąbrowa, gmina Kaliska. </w:t>
      </w:r>
    </w:p>
    <w:p w14:paraId="705FE4D1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Powierzchnia złoża wynosi około 7,62 ha.</w:t>
      </w:r>
    </w:p>
    <w:p w14:paraId="29DA0B01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Eksploatację należy prowadzić w granicach udokumentowania złoża z zachowaniem pasów ochronnych dla obiektów wymagających ochrony.</w:t>
      </w:r>
    </w:p>
    <w:p w14:paraId="2CE5008D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Na obszarze planu nie występują tereny narażone na niebezpieczeństwo powodzi.</w:t>
      </w:r>
    </w:p>
    <w:p w14:paraId="6852FD3C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zakresie zagrożeń geotechnicznych (osuwiska) ustala się zwałowanie nakładu w sposób zapobiegający zjawisku osuwisk.</w:t>
      </w:r>
    </w:p>
    <w:p w14:paraId="52C9C2BC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b/>
          <w:color w:val="000000"/>
          <w:u w:color="000000"/>
        </w:rPr>
        <w:t>Szczególne warunki zagospodarowania terenów oraz ograniczenia w ich użytkowaniu, w tym zakaz zabudowy</w:t>
      </w:r>
    </w:p>
    <w:p w14:paraId="21407B45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 terenach oznaczonych symbolami 1PG i 2PG obowiązuje zakaz zabudowy, z ewentualnym dopuszczeniem do realizacji obiektów kubaturowych tymczasowych (pomieszczenia obsługi zakładu górniczego), urządzeń komunikacyjnych oraz urządzeń pomocniczych bezpośrednio związanych z eksploatacją kopalin.</w:t>
      </w:r>
    </w:p>
    <w:p w14:paraId="41C5B8CB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b/>
          <w:color w:val="000000"/>
          <w:u w:color="000000"/>
        </w:rPr>
        <w:t>Zasady modernizacji, rozbudowy i budowy systemów komunikacji infrastruktury technicznej</w:t>
      </w:r>
    </w:p>
    <w:p w14:paraId="594F1C76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 zakresie obsługi komunikacyjnej:</w:t>
      </w:r>
    </w:p>
    <w:p w14:paraId="4B03B71B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kierunek wjazdu na teren żwirowni oraz wyjazdu z terenu żwirowni został wyznaczony na załączniku do niniejszej uchwały;</w:t>
      </w:r>
    </w:p>
    <w:p w14:paraId="68945149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wewnętrzna obsługa komunikacyjna obszaru planu odbywać się będzie poprzez projektowane drogi wewnętrzne niezbędne do obsługi terenu;</w:t>
      </w:r>
    </w:p>
    <w:p w14:paraId="1CFF4C7E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nakazuje się zachowanie właściwych parametrów technicznych dróg, zapewniających poprawną obsługę komunikacyjną obszaru oraz zapewnienie normatywnego rozmieszczenia w nich urządzeń i sieci infrastruktury technicznej, projektowanych dla potrzeb obsługiwanych terenów;</w:t>
      </w:r>
    </w:p>
    <w:p w14:paraId="092631A1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nie dopuszcza się transportu urobku poprzez teren drogi gminnej nr 209013G, w stronę miejscowości Dąbrowa oraz St</w:t>
      </w:r>
      <w:r w:rsidR="00B835F0">
        <w:rPr>
          <w:color w:val="000000"/>
          <w:u w:color="000000"/>
        </w:rPr>
        <w:t>r</w:t>
      </w:r>
      <w:r>
        <w:rPr>
          <w:color w:val="000000"/>
          <w:u w:color="000000"/>
        </w:rPr>
        <w:t>ych;</w:t>
      </w:r>
    </w:p>
    <w:p w14:paraId="194A954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ustala się lokalizację miejsc postojowych w liniach rozgraniczających tereny PG;</w:t>
      </w:r>
    </w:p>
    <w:p w14:paraId="5D4D8993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realizacja inwestycji </w:t>
      </w:r>
      <w:proofErr w:type="spellStart"/>
      <w:r>
        <w:rPr>
          <w:color w:val="000000"/>
          <w:u w:color="000000"/>
        </w:rPr>
        <w:t>niedrogowych</w:t>
      </w:r>
      <w:proofErr w:type="spellEnd"/>
      <w:r>
        <w:rPr>
          <w:color w:val="000000"/>
          <w:u w:color="000000"/>
        </w:rPr>
        <w:t xml:space="preserve"> wywołująca niewątpliwie wzrost natężenia ruchu pojazdów na drodze krajowej i pogarszająca warunki ruchu, uwarunkowana jest wyprzedzającą lub równoległą budową lub przebudową układu drogowego w zakresie niezbędnym do jego prawidłowego funkcjonowania i zniwelowania skutków realizacji tej inwestycji (</w:t>
      </w:r>
      <w:proofErr w:type="spellStart"/>
      <w:r>
        <w:rPr>
          <w:color w:val="000000"/>
          <w:u w:color="000000"/>
        </w:rPr>
        <w:t>niedrogowej</w:t>
      </w:r>
      <w:proofErr w:type="spellEnd"/>
      <w:r>
        <w:rPr>
          <w:color w:val="000000"/>
          <w:u w:color="000000"/>
        </w:rPr>
        <w:t>).</w:t>
      </w:r>
    </w:p>
    <w:p w14:paraId="02A3C2DE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zakresie zaopatrzenia w wodę:</w:t>
      </w:r>
    </w:p>
    <w:p w14:paraId="5F7778CB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dowóz wody w pojemnikach (baniakach).</w:t>
      </w:r>
    </w:p>
    <w:p w14:paraId="0561DBCB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zakresie odprowadzania ścieków sanitarnych:</w:t>
      </w:r>
    </w:p>
    <w:p w14:paraId="1639AF46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dopuszcza się zastosowanie toalet przenośnych;</w:t>
      </w:r>
    </w:p>
    <w:p w14:paraId="3E05D092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nie dopuszcza się sytuowania trwałych obiektów i urządzeń do odprowadzania ścieków sanitarnych, ani technologicznych.</w:t>
      </w:r>
    </w:p>
    <w:p w14:paraId="001F371A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zakresie odprowadzania wód opadowych:</w:t>
      </w:r>
    </w:p>
    <w:p w14:paraId="48918D8D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powierzchniowe do gruntu na terenie własnej działki, zanieczyszczone wody opadowe należy podczyścić w stopniu wymaganym przepisami odrębnymi;</w:t>
      </w:r>
    </w:p>
    <w:p w14:paraId="12F0416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w przypadku zanieczyszczenia wód opadowych substancjami ropopochodnymi oraz innymi substancjami szkodliwymi, wody opadowe należy poddawać wstępnemu podczyszczaniu w stosownych separatorach.</w:t>
      </w:r>
    </w:p>
    <w:p w14:paraId="2609D2DA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zakresie zasilania w energię elektryczną:</w:t>
      </w:r>
    </w:p>
    <w:p w14:paraId="61EAC524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 istniejącej lub projektowanej sieci elektroenergetycznej na podstawie warunków przyłączenia przez gestora sieci;</w:t>
      </w:r>
    </w:p>
    <w:p w14:paraId="0699EF04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dopuszcza się rozbudowę, przebudowę oraz budowę nowych sieci elektroenergetycznych, kablowych i napowietrznych;</w:t>
      </w:r>
    </w:p>
    <w:p w14:paraId="5A73265F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dopuszcza się budowę stacji transformatorowych w każdym terenie, w ilości zależnej od zapotrzebowania odbiorców na energię elektryczną;</w:t>
      </w:r>
    </w:p>
    <w:p w14:paraId="0E93F404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istniejącą i projektowaną sieć elektroenergetyczną należy przystosować do planowanego zagospodarowania;</w:t>
      </w:r>
    </w:p>
    <w:p w14:paraId="5D04E756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usunięcie wszelkich kolizji istniejącej sieci elektroenergetycznej z obiektami projektowanymi należy uzgadniać w porozumieniu z zarządcą sieci.</w:t>
      </w:r>
    </w:p>
    <w:p w14:paraId="202BBCB0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zakresie gospodarowania odpadami komunalnymi:</w:t>
      </w:r>
    </w:p>
    <w:p w14:paraId="48F27BBC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zgodnie z obowiązującymi przepisami ustaw oraz uchwalonymi przepisami lokalnymi, należy przewidzieć miejsca na pojemniki do gromadzenia odpadów z uwzględnieniem segregacji;</w:t>
      </w:r>
    </w:p>
    <w:p w14:paraId="1981C64C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odpady inne niż komunalne związane z prowadzoną działalnością gospodarczą, należy zagospodarować zgodnie z obowiązującymi przepisami prawa, w szczególności z ustawą z dnia 14 grudnia 2012r. o odpadach (t.j. Dz. U. z 2020r. poz. 797 ze zm.).</w:t>
      </w:r>
    </w:p>
    <w:p w14:paraId="22A113C6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zakresie melioracji i urządzeń wodnych:</w:t>
      </w:r>
    </w:p>
    <w:p w14:paraId="18805552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należy chronić, konserwować i udrażniać wszelkie cieki z zapewnieniem nienaruszalnego przepływu wód;</w:t>
      </w:r>
    </w:p>
    <w:p w14:paraId="0E55DBB8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należy zapewnić spójny system gospodarki wodami gruntowymi (np. drenaż, przepusty itd.), biorąc pod uwagę uwarunkowania terenów przyległych. W przypadku natrafienia w trakcie realizacji robót budowlanych na istniejący drenaż, należy go bezwzględnie zachować lub przełożyć zachowując spójność systemu drenażowego całego obszaru;</w:t>
      </w:r>
    </w:p>
    <w:p w14:paraId="0EDAECC6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projekty budowlane sąsiadujące z urządzeniami melioracyjnymi należy uzgadniać z ich zarządcą.</w:t>
      </w:r>
    </w:p>
    <w:p w14:paraId="7FBA33FA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zakresie sieci telekomunikacyjnej:</w:t>
      </w:r>
    </w:p>
    <w:p w14:paraId="25690C09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dopuszcza się budowę i rozbudowę sieci oraz lokalizację inwestycji celu publicznego z zakresu łączności publicznej.</w:t>
      </w:r>
    </w:p>
    <w:p w14:paraId="49FF85D1" w14:textId="77777777" w:rsidR="00B835F0" w:rsidRPr="00155E64" w:rsidRDefault="00B835F0" w:rsidP="00B835F0">
      <w:pPr>
        <w:keepLines/>
        <w:spacing w:before="120" w:after="120"/>
        <w:ind w:firstLine="340"/>
        <w:rPr>
          <w:u w:color="000000"/>
        </w:rPr>
      </w:pPr>
      <w:r w:rsidRPr="00155E64">
        <w:t>9. </w:t>
      </w:r>
      <w:r w:rsidRPr="00155E64">
        <w:rPr>
          <w:u w:color="000000"/>
        </w:rPr>
        <w:t>W zakresie zaopatrzenia w gaz:</w:t>
      </w:r>
    </w:p>
    <w:p w14:paraId="6ABD86E1" w14:textId="77777777" w:rsidR="00B835F0" w:rsidRPr="00155E64" w:rsidRDefault="00B835F0" w:rsidP="00B835F0">
      <w:pPr>
        <w:keepLines/>
        <w:spacing w:before="120" w:after="120"/>
        <w:ind w:firstLine="340"/>
        <w:rPr>
          <w:u w:color="000000"/>
        </w:rPr>
      </w:pPr>
      <w:r w:rsidRPr="00155E64">
        <w:t>1) </w:t>
      </w:r>
      <w:r w:rsidRPr="00155E64">
        <w:rPr>
          <w:u w:color="000000"/>
        </w:rPr>
        <w:t>zaopatrzenie w gaz z sieci gazowej.</w:t>
      </w:r>
    </w:p>
    <w:p w14:paraId="03EC4B6C" w14:textId="77777777" w:rsidR="00A77B3E" w:rsidRDefault="00300C8E">
      <w:pPr>
        <w:keepNext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Ustalenia szczegółowe dla terenów wyznaczonych liniami rozgraniczającymi</w:t>
      </w:r>
    </w:p>
    <w:p w14:paraId="1B160E02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rPr>
          <w:b/>
          <w:color w:val="000000"/>
          <w:u w:color="000000"/>
        </w:rPr>
        <w:t xml:space="preserve">Ustalenia szczegółowe dla terenów wyznaczonych liniami rozgraniczającymi </w:t>
      </w:r>
    </w:p>
    <w:p w14:paraId="382416CD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Ustalenia szczegółowe dla terenów PG:</w:t>
      </w:r>
    </w:p>
    <w:p w14:paraId="5B8B998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dla terenów oznaczonych symbolami 1PG, 2PG na rysunku planu, stanowiącego załącznik nr 1 do niniejszej uchwały, ustala się przeznaczenie jako teren powierzchniowej eksploatacji złoża kruszywa naturalnego.</w:t>
      </w:r>
    </w:p>
    <w:p w14:paraId="158DAED5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funkcje podstawowe - teren powierzchniowej eksploatacji złoża kruszywa naturalnego;</w:t>
      </w:r>
    </w:p>
    <w:p w14:paraId="7778CC3C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funkcje dopuszczone - w obszarze górniczym dopuszcza się realizację wyłącznie obiektów kubaturowych tymczasowych (pomieszczenia obsługi zakładu górniczego), urządzeń komunikacyjnych oraz urządzeń pomocniczych bezpośrednio związanych z eksploatacją kopalin;</w:t>
      </w:r>
    </w:p>
    <w:p w14:paraId="7040161A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funkcje wykluczone - wszelkie niezwiązane z funkcją podstawową i dopuszczoną;</w:t>
      </w:r>
    </w:p>
    <w:p w14:paraId="659CCA78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decyzją Marszałka Województwa Pomorskiego nr DROŚ-G.7427.20.16 z dnia 07.06.2016r. zatwierdzono "Dokumentację geologiczną złoża piasku DĄBROWA" w kat C</w:t>
      </w:r>
      <w:r>
        <w:rPr>
          <w:color w:val="000000"/>
          <w:u w:color="000000"/>
          <w:vertAlign w:val="subscript"/>
        </w:rPr>
        <w:t>1</w:t>
      </w:r>
      <w:r>
        <w:rPr>
          <w:color w:val="000000"/>
          <w:u w:color="000000"/>
        </w:rPr>
        <w:t xml:space="preserve">, obręb Dąbrowa, działki nr 80 i 93 gmina </w:t>
      </w:r>
      <w:r>
        <w:rPr>
          <w:color w:val="000000"/>
          <w:u w:color="000000"/>
        </w:rPr>
        <w:lastRenderedPageBreak/>
        <w:t>Kaliska, powiat starogardzki, województwo pomorskie, zawierającą ustalenia zasobów geologicznych według stanu na dzień 31.12.2015r. Powierzchnia udokumentowanego złoża wynosi około 7,62 ha;</w:t>
      </w:r>
    </w:p>
    <w:p w14:paraId="4B105481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zasady ochrony kształtowania ładu przestrzennego:</w:t>
      </w:r>
    </w:p>
    <w:p w14:paraId="4C86BCD1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zgodnie z ustaleniami ogólnymi określonymi w § 4;</w:t>
      </w:r>
    </w:p>
    <w:p w14:paraId="6806839A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zabudowę lokalizować od strony drogi gminnej.</w:t>
      </w:r>
    </w:p>
    <w:p w14:paraId="5CF39771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zasady ochrony środowiska, przyrody i krajobrazu kulturowego:</w:t>
      </w:r>
    </w:p>
    <w:p w14:paraId="0805A47E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zasady zgodnie z ustaleniami ogólnymi określonymi w § 5;</w:t>
      </w:r>
    </w:p>
    <w:p w14:paraId="5B843277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ustalenia szczegółowe:</w:t>
      </w:r>
    </w:p>
    <w:p w14:paraId="7990DE03" w14:textId="77777777" w:rsidR="00A77B3E" w:rsidRDefault="00300C8E">
      <w:pPr>
        <w:keepLines/>
        <w:spacing w:before="120" w:after="120"/>
        <w:ind w:left="794" w:hanging="113"/>
        <w:rPr>
          <w:color w:val="000000"/>
          <w:u w:color="000000"/>
        </w:rPr>
      </w:pPr>
      <w:r>
        <w:rPr>
          <w:cs/>
          <w:lang w:bidi="mn-Mong-CN"/>
        </w:rPr>
        <w:t>᠆</w:t>
      </w:r>
      <w:r>
        <w:t> </w:t>
      </w:r>
      <w:r>
        <w:rPr>
          <w:color w:val="000000"/>
          <w:u w:color="000000"/>
        </w:rPr>
        <w:t>zakaz składowania i magazynowania odpadów innych niż odpady powstające w związku z prowadzoną eksploatacją złoża;</w:t>
      </w:r>
    </w:p>
    <w:p w14:paraId="45A210AD" w14:textId="77777777" w:rsidR="00A77B3E" w:rsidRDefault="00300C8E">
      <w:pPr>
        <w:keepLines/>
        <w:spacing w:before="120" w:after="120"/>
        <w:ind w:left="794" w:hanging="113"/>
        <w:rPr>
          <w:color w:val="000000"/>
          <w:u w:color="000000"/>
        </w:rPr>
      </w:pPr>
      <w:r>
        <w:rPr>
          <w:cs/>
          <w:lang w:bidi="mn-Mong-CN"/>
        </w:rPr>
        <w:t>᠆</w:t>
      </w:r>
      <w:r>
        <w:t> </w:t>
      </w:r>
      <w:r>
        <w:rPr>
          <w:color w:val="000000"/>
          <w:u w:color="000000"/>
        </w:rPr>
        <w:t>w wyznaczonych granicach pasów ochronnych od obszarów eksploatacji obowiązuje zakaz zabudowy i zakaz ruchu zakładu górniczego;</w:t>
      </w:r>
    </w:p>
    <w:p w14:paraId="756692CA" w14:textId="77777777" w:rsidR="00A77B3E" w:rsidRDefault="00300C8E">
      <w:pPr>
        <w:keepLines/>
        <w:spacing w:before="120" w:after="120"/>
        <w:ind w:left="794" w:hanging="113"/>
        <w:rPr>
          <w:color w:val="000000"/>
          <w:u w:color="000000"/>
        </w:rPr>
      </w:pPr>
      <w:r>
        <w:rPr>
          <w:cs/>
          <w:lang w:bidi="mn-Mong-CN"/>
        </w:rPr>
        <w:t>᠆</w:t>
      </w:r>
      <w:r>
        <w:t> </w:t>
      </w:r>
      <w:r>
        <w:rPr>
          <w:color w:val="000000"/>
          <w:u w:color="000000"/>
        </w:rPr>
        <w:t>obowiązuje rekultywacja terenów po eksploatacji złoża na podstawie dokumentacji rekultywacyjnej;</w:t>
      </w:r>
    </w:p>
    <w:p w14:paraId="7B1A3655" w14:textId="77777777" w:rsidR="00A77B3E" w:rsidRDefault="00300C8E">
      <w:pPr>
        <w:keepLines/>
        <w:spacing w:before="120" w:after="120"/>
        <w:ind w:left="794" w:hanging="113"/>
        <w:rPr>
          <w:color w:val="000000"/>
          <w:u w:color="000000"/>
        </w:rPr>
      </w:pPr>
      <w:r>
        <w:rPr>
          <w:cs/>
          <w:lang w:bidi="mn-Mong-CN"/>
        </w:rPr>
        <w:t>᠆</w:t>
      </w:r>
      <w:r>
        <w:t> </w:t>
      </w:r>
      <w:r>
        <w:rPr>
          <w:color w:val="000000"/>
          <w:u w:color="000000"/>
        </w:rPr>
        <w:t>zakazuje się wykorzystania do rekultywacji terenu odpadów - m.in. popiół, żużel i inne;</w:t>
      </w:r>
    </w:p>
    <w:p w14:paraId="37A34AE6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zasady ochrony dziedzictwa kulturowego i zabytków oraz dóbr kultury współczesnej - nie występuje potrzeba określania;</w:t>
      </w:r>
    </w:p>
    <w:p w14:paraId="0E7D2250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wymagania wynikające z potrzeb kształtowania przestrzeni publicznych - zasady zgodnie z ustaleniami ogólnymi określonymi w § 7;</w:t>
      </w:r>
    </w:p>
    <w:p w14:paraId="719A18D9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parametry i wskaźniki kształtowania zabudowy oraz zagospodarowania terenu, w tym linie zabudowy, gabaryty obiektów i wskaźniki intensywności zabudowy:</w:t>
      </w:r>
    </w:p>
    <w:p w14:paraId="3FB8291B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wskaźnik intensywności zabudowy - nie występuje potrzeba określania;</w:t>
      </w:r>
    </w:p>
    <w:p w14:paraId="170DB66B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powierzchnia zabudowy - nie występuje potrzeba określania;</w:t>
      </w:r>
    </w:p>
    <w:p w14:paraId="041BF6E6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minimalny procent powierzchni biologicznie czynnej - 10% powierzchni działki;</w:t>
      </w:r>
    </w:p>
    <w:p w14:paraId="3FDB88BB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nieprzekraczalne linie zabudowy - dla zabudowy tymczasowej od strony drogi - jak na rysunku planu, od strony lasu, zgodnie z przepisami odrębnymi;</w:t>
      </w:r>
    </w:p>
    <w:p w14:paraId="64194A18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Granice i sposoby zagospodarowania terenów lub obiektów podlegających ochronie, ustalonych na podstawie przepisów odrębnych:</w:t>
      </w:r>
    </w:p>
    <w:p w14:paraId="393C6498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złoże kopaliny podlega ochronie poprzez racjonalne gospodarowanie zasobami oraz sposób eksploatacji zgodnie z ustawą Prawo ochrony środowiska z dnia 27 kwietnia 2001r. (t.j. Dz. U. z 2019r. poz. 1396 ze zm.);</w:t>
      </w:r>
    </w:p>
    <w:p w14:paraId="5CEBE7F2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należy stosować zasady ochrony złoża zgodnie z ustawa Prawo geologiczne i górnicze z dnia 9 czerwca 2011r. (t.j. Dz.U. z 2019r. poz. 868 ze zm.) tj. ochrona złoża kopalin, wód podziemnych i innych składników środowiska, w związku z wykonywaniem prac geologicznych i wydobywaniem kopalin;</w:t>
      </w:r>
    </w:p>
    <w:p w14:paraId="612E08C0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obszar planu stanowi teren leśny chroniony zgodnie z ustawą o ochronie gruntów rolnych i leśnych z dnia 3 lutego 1995r. (t.j. Dz. U. z 2017r. poz. 1161), w związku z powyższym wymagana jest zgoda Marszałka Województwa Pomorskiego, po uzyskaniu opinii Izby Rolniczej.</w:t>
      </w:r>
    </w:p>
    <w:p w14:paraId="3E12A5C9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Szczegółowe zasady i warunki scalania i podziału nieruchomości objętych planem:</w:t>
      </w:r>
    </w:p>
    <w:p w14:paraId="6C6EE968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nie dopuszcza się podziału nieruchomości;</w:t>
      </w:r>
    </w:p>
    <w:p w14:paraId="75FD2F5E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Szczególne warunki zagospodarowania terenów oraz ograniczenia w ich użytkowaniu, w tym zakaz zabudowy:</w:t>
      </w:r>
    </w:p>
    <w:p w14:paraId="0D0F1B45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lokalizacja obiektów o wysokości równej lub wyższej od 50 m nad poziomem terenu wymaga zgłoszenia do właściwego organu wojskowego - Szefostwa Ruchu Lotniczego Sił Zbrojnych, zgodnie z przepisami odrębnymi z zakresu ochrony powietrznej i przeszkodami lotniczymi.</w:t>
      </w:r>
    </w:p>
    <w:p w14:paraId="1795CBC2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Zasady, modernizacji, rozbudowy i budowy systemów komunikacji i infrastruktury technicznej:</w:t>
      </w:r>
    </w:p>
    <w:p w14:paraId="68B692F6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>zasady obsługi komunikacyjnej - zgodnie z § 10 ust. 1;</w:t>
      </w:r>
    </w:p>
    <w:p w14:paraId="3F30DE21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sieci infrastruktury technicznej - zgodnie z § 10 ust. 2 do ust. 8.</w:t>
      </w:r>
    </w:p>
    <w:p w14:paraId="50C66E01" w14:textId="77777777" w:rsidR="00A77B3E" w:rsidRDefault="00300C8E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dopuszcza się w uzasadnionych przypadkach prowadzenie sieci infrastruktury przez tereny działek;</w:t>
      </w:r>
    </w:p>
    <w:p w14:paraId="67770A48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Sposób i termin tymczasowego zagospodarowania, urządzania i użytkowania terenów: nie dopuszcza się;</w:t>
      </w:r>
    </w:p>
    <w:p w14:paraId="5CD257E7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Stawka procentowa służąca do naliczania opłat z tytułu wzrostu wartości nieruchomości: 30%.</w:t>
      </w:r>
    </w:p>
    <w:p w14:paraId="0C831A67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rPr>
          <w:b/>
          <w:color w:val="000000"/>
          <w:u w:color="000000"/>
        </w:rPr>
        <w:t>Ustalenia szczegółowe dla terenu KDD</w:t>
      </w:r>
    </w:p>
    <w:p w14:paraId="1C98A0F6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Oznaczenie terenu: KDD.</w:t>
      </w:r>
    </w:p>
    <w:p w14:paraId="2663B20B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Przeznaczenie terenu: droga publiczna gminna nr 209013G, istniejąca.</w:t>
      </w:r>
    </w:p>
    <w:p w14:paraId="59B21E12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Zasady ochrony dziedzictwa kulturowego i zabytków oraz dóbr kultury współczesnej - nie występuje potrzeba określania.</w:t>
      </w:r>
    </w:p>
    <w:p w14:paraId="21387CB8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Zasady ochrony środowiska, przyrody i krajobrazu kulturowego;</w:t>
      </w:r>
    </w:p>
    <w:p w14:paraId="0F157311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Zasady zgodnie z ustaleniami ogólnymi określonymi w § 5.</w:t>
      </w:r>
    </w:p>
    <w:p w14:paraId="44EC0CF2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Wymagania wynikające z potrzeb kształtowania przestrzeni publicznych - zgodnie z ustaleniami ogólnymi określonymi w §  7.</w:t>
      </w:r>
    </w:p>
    <w:p w14:paraId="2EB97B7A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Zasady modernizacji, rozbudowy i budowy systemów komunikacji i infrastruktury technicznej:</w:t>
      </w:r>
    </w:p>
    <w:p w14:paraId="1CC2CFD0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Szerokość w liniach rozgraniczających - istniejąca;</w:t>
      </w:r>
    </w:p>
    <w:p w14:paraId="78AB25E4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lokalizacja w liniach rozgraniczających drogi sieci i urządzenia infrastruktury technicznej;</w:t>
      </w:r>
    </w:p>
    <w:p w14:paraId="58D99908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odprowadzanie wód opadowych - powierzchniowo do gruntu, z terenów utwardzonych zgodnie z przepisami szczególnymi;</w:t>
      </w:r>
    </w:p>
    <w:p w14:paraId="2ED0B5D4" w14:textId="77777777" w:rsidR="00A77B3E" w:rsidRDefault="00300C8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Sposób i termin tymczasowego zagospodarowania, urządzania i użytkowania terenów - nie dopuszcza się.</w:t>
      </w:r>
    </w:p>
    <w:p w14:paraId="17DC4B67" w14:textId="77777777" w:rsidR="00A77B3E" w:rsidRDefault="00300C8E">
      <w:pPr>
        <w:keepNext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końcowe</w:t>
      </w:r>
    </w:p>
    <w:p w14:paraId="79456989" w14:textId="77777777" w:rsidR="00A77B3E" w:rsidRDefault="00300C8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rPr>
          <w:color w:val="000000"/>
          <w:u w:color="000000"/>
        </w:rPr>
        <w:t> Wykonanie niniejszej uchwały powierza się Wójtowi Gminy Kaliska.</w:t>
      </w:r>
    </w:p>
    <w:p w14:paraId="76EE92AB" w14:textId="77777777" w:rsidR="00A77B3E" w:rsidRDefault="00300C8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rPr>
          <w:color w:val="000000"/>
          <w:u w:color="000000"/>
        </w:rPr>
        <w:t> Uchwała wchodzi w życie po upływie 14 dni od daty jej ogłoszenia w Dzienniku Urzędowym Województwa Pomorskiego.  </w:t>
      </w:r>
    </w:p>
    <w:p w14:paraId="397DAB86" w14:textId="77777777" w:rsidR="00A77B3E" w:rsidRDefault="00333D0F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252A01D5" w14:textId="77777777" w:rsidR="00A77B3E" w:rsidRDefault="00300C8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36524F" w14:paraId="48AD8791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50D29" w14:textId="77777777" w:rsidR="0036524F" w:rsidRDefault="0036524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6D45C" w14:textId="77777777" w:rsidR="0036524F" w:rsidRDefault="00300C8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Kaliska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Zbigniew </w:t>
            </w:r>
            <w:proofErr w:type="spellStart"/>
            <w:r>
              <w:rPr>
                <w:b/>
              </w:rPr>
              <w:t>Szarafin</w:t>
            </w:r>
            <w:proofErr w:type="spellEnd"/>
          </w:p>
        </w:tc>
      </w:tr>
    </w:tbl>
    <w:p w14:paraId="44369DB7" w14:textId="77777777" w:rsidR="00A77B3E" w:rsidRDefault="00333D0F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7E4D5FBA" w14:textId="77777777" w:rsidR="00A77B3E" w:rsidRDefault="0036524F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 w:rsidR="00300C8E">
        <w:t>Załącznik Nr 1 do uchwały</w:t>
      </w:r>
      <w:r w:rsidR="00300C8E">
        <w:rPr>
          <w:color w:val="000000"/>
          <w:u w:color="000000"/>
        </w:rPr>
        <w:t xml:space="preserve"> Nr ....................</w:t>
      </w:r>
      <w:r w:rsidR="00300C8E">
        <w:rPr>
          <w:color w:val="000000"/>
          <w:u w:color="000000"/>
        </w:rPr>
        <w:br/>
      </w:r>
      <w:r w:rsidR="00300C8E">
        <w:t>Rady Gminy Kaliska</w:t>
      </w:r>
      <w:r w:rsidR="00300C8E">
        <w:rPr>
          <w:color w:val="000000"/>
          <w:u w:color="000000"/>
        </w:rPr>
        <w:br/>
      </w:r>
      <w:r w:rsidR="00300C8E">
        <w:t>z dnia .................... 2020 r.</w:t>
      </w:r>
      <w:r w:rsidR="00300C8E">
        <w:rPr>
          <w:color w:val="000000"/>
          <w:u w:color="000000"/>
        </w:rPr>
        <w:br/>
      </w:r>
      <w:hyperlink r:id="rId8" w:history="1">
        <w:r w:rsidR="00300C8E">
          <w:rPr>
            <w:rStyle w:val="Hipercze"/>
            <w:color w:val="000000"/>
            <w:u w:val="none" w:color="000000"/>
          </w:rPr>
          <w:t>Zalacznik1.pdf</w:t>
        </w:r>
      </w:hyperlink>
    </w:p>
    <w:p w14:paraId="795E5223" w14:textId="77777777" w:rsidR="00A77B3E" w:rsidRDefault="0036524F">
      <w:pPr>
        <w:keepNext/>
        <w:spacing w:before="120" w:after="120" w:line="360" w:lineRule="auto"/>
        <w:ind w:left="5231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 w:rsidR="00300C8E">
        <w:rPr>
          <w:rStyle w:val="Hipercze"/>
          <w:color w:val="000000"/>
          <w:u w:val="none" w:color="000000"/>
        </w:rPr>
        <w:t>Załącznik Nr 2 do uchwały Nr ....................</w:t>
      </w:r>
      <w:r w:rsidR="00300C8E">
        <w:rPr>
          <w:rStyle w:val="Hipercze"/>
          <w:color w:val="000000"/>
          <w:u w:val="none" w:color="000000"/>
        </w:rPr>
        <w:br/>
        <w:t>Rady Gminy Kaliska</w:t>
      </w:r>
      <w:r w:rsidR="00300C8E">
        <w:rPr>
          <w:rStyle w:val="Hipercze"/>
          <w:color w:val="000000"/>
          <w:u w:val="none" w:color="000000"/>
        </w:rPr>
        <w:br/>
        <w:t>z dnia....................2020 r.</w:t>
      </w:r>
    </w:p>
    <w:p w14:paraId="3281F463" w14:textId="77777777" w:rsidR="00A77B3E" w:rsidRDefault="00300C8E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Rozstrzygnięcie o sposobie rozpatrzenia uwag wniesionych do projektu miejscowego planu zagospodarowania przestrzennego dla terenów eksploatacji kruszywa naturalnego w miejscowości Dąbrowa, gmina Kaliska</w:t>
      </w:r>
    </w:p>
    <w:p w14:paraId="3E89548E" w14:textId="77777777" w:rsidR="00A77B3E" w:rsidRDefault="00300C8E">
      <w:pPr>
        <w:keepLines/>
        <w:spacing w:before="120" w:after="120"/>
        <w:ind w:firstLine="227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t>Na podstawie art. 20 ust. 1 ustawy o planowaniu i zagospodarowaniu przestrzennym (t.j. Dz. U. z 2020r. poz. 293), stwierdza się, że do projektu planu nie wniesiono/wniesiono następujące uwagi:</w:t>
      </w:r>
    </w:p>
    <w:p w14:paraId="357D9637" w14:textId="77777777" w:rsidR="00A77B3E" w:rsidRDefault="0036524F">
      <w:pPr>
        <w:keepNext/>
        <w:spacing w:before="120" w:after="120" w:line="360" w:lineRule="auto"/>
        <w:ind w:left="5231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 w:rsidR="00300C8E">
        <w:rPr>
          <w:rStyle w:val="Hipercze"/>
          <w:color w:val="000000"/>
          <w:u w:val="none" w:color="000000"/>
        </w:rPr>
        <w:t>Załącznik Nr 3 do uchwały Nr ....................</w:t>
      </w:r>
      <w:r w:rsidR="00300C8E">
        <w:rPr>
          <w:rStyle w:val="Hipercze"/>
          <w:color w:val="000000"/>
          <w:u w:val="none" w:color="000000"/>
        </w:rPr>
        <w:br/>
        <w:t>Rady Gminy Kaliska</w:t>
      </w:r>
      <w:r w:rsidR="00300C8E">
        <w:rPr>
          <w:rStyle w:val="Hipercze"/>
          <w:color w:val="000000"/>
          <w:u w:val="none" w:color="000000"/>
        </w:rPr>
        <w:br/>
        <w:t>z dnia....................2020 r.</w:t>
      </w:r>
    </w:p>
    <w:p w14:paraId="2DF89286" w14:textId="77777777" w:rsidR="00A77B3E" w:rsidRDefault="00300C8E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Rozstrzygnięcie o sposobie realizacji zapisanych w planie inwestycji z zakresy infrastruktury technicznej należących do zadań własnych Gminy oraz zasad ich finansowania, stanowiące załącznik nr 3 do niniejszej uchwały</w:t>
      </w:r>
    </w:p>
    <w:p w14:paraId="3419F0A7" w14:textId="77777777" w:rsidR="00A77B3E" w:rsidRDefault="00300C8E">
      <w:pPr>
        <w:keepLines/>
        <w:spacing w:before="120" w:after="120"/>
        <w:ind w:firstLine="227"/>
        <w:rPr>
          <w:rStyle w:val="Hipercze"/>
          <w:color w:val="000000"/>
          <w:u w:val="none"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t>Na podstawie art. 20 ust. 1 ustawy o planowaniu i zagospodarowaniu przestrzennym (t.j Dz. U. z 2020r. poz. 293) stwierdza się, że na terenie objętym planem nie przewiduje się realizacji inwestycji z zakresu infrastruktury technicznej należących do zadań własnych Gminy.</w:t>
      </w:r>
    </w:p>
    <w:p w14:paraId="62320591" w14:textId="77777777" w:rsidR="0036524F" w:rsidRDefault="0036524F">
      <w:pPr>
        <w:pStyle w:val="Normal0"/>
      </w:pPr>
    </w:p>
    <w:p w14:paraId="340C6FC8" w14:textId="77777777" w:rsidR="0036524F" w:rsidRDefault="00300C8E">
      <w:pPr>
        <w:pStyle w:val="Normal0"/>
        <w:jc w:val="center"/>
      </w:pPr>
      <w:r>
        <w:rPr>
          <w:b/>
        </w:rPr>
        <w:t>Uzasadnienie</w:t>
      </w:r>
    </w:p>
    <w:p w14:paraId="5C2918E8" w14:textId="77777777" w:rsidR="0036524F" w:rsidRDefault="00300C8E">
      <w:pPr>
        <w:pStyle w:val="Normal0"/>
        <w:spacing w:before="120" w:after="120"/>
        <w:ind w:left="283" w:firstLine="227"/>
      </w:pPr>
      <w:r>
        <w:t>Powyższa uchwała jest efektem prac prowadzonych w trybie ustawy z dnia 27 marca 2003r. o planowaniu i zagospodarowaniu przestrzennym (t.j. Dz. U. z 2020r. poz. 293), na podstawie uchwały nr VI/73/2019 Rady Gminy Kaliska z dnia 27 marca 2019r.</w:t>
      </w:r>
    </w:p>
    <w:p w14:paraId="2FAD6089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t>Decyzją nr DROŚ-G.7427.20.2016 z dnia 07.06.2016r. Marszałek Województwa Pomorskiego zatwierdził "Dokumentację geologiczną złoża piasku "DĄBROWA" w kat C</w:t>
      </w:r>
      <w:r>
        <w:rPr>
          <w:color w:val="000000"/>
          <w:u w:color="000000"/>
          <w:vertAlign w:val="subscript"/>
        </w:rPr>
        <w:t xml:space="preserve">1, </w:t>
      </w:r>
      <w:r>
        <w:rPr>
          <w:color w:val="000000"/>
          <w:u w:color="000000"/>
        </w:rPr>
        <w:t xml:space="preserve">w obrębie geodezyjnym Dąbrowa, na terenie działek nr 80 i 93 obręb Kaliska, powiat starogardzki, województwo pomorskie, zawierającą ustalenie zasobów geologicznych według stanu na dzień 31.12.2015r. Powierzchnia udokumentowanego złoża wynosi około 7,62 ha. </w:t>
      </w:r>
    </w:p>
    <w:p w14:paraId="295D42F5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15 ust. 1 w/w ustawy w miejscowym planie zagospodarowania przestrzennego  dla terenów eksploatacji kruszywa naturalnego w miejscowości Dąbrowa, gmina Kaliska uwzględniono:</w:t>
      </w:r>
    </w:p>
    <w:p w14:paraId="79DE8D03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1. Wymagania ładu przestrzennego, w tym urbanistyki i architektury oraz walory architektoniczne poprzez:</w:t>
      </w:r>
    </w:p>
    <w:p w14:paraId="69D4AE63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1) ustalenie wymagań wynikających z potrzeb kształtowania przestrzeni publicznych;</w:t>
      </w:r>
    </w:p>
    <w:p w14:paraId="1F330760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2) określenie w poszczególnych kartach terenu parametrów i wskaźników zagospodarowania terenu, w tym linię zabudowy i wskaźniki intensywności zabudowy oraz inne zasady kształtowania zabudowy w nawiązaniu do istniejącej i sąsiadującej zabudowy w obszarach projektowanego zainwestowania;</w:t>
      </w:r>
    </w:p>
    <w:p w14:paraId="03AEA793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3) nakaz prowadzenia eksploatacji w sposób zapewniający ochronę ładu przestrzennego, nie powodujący trwałej degradacji krajobrazu.</w:t>
      </w:r>
    </w:p>
    <w:p w14:paraId="5E5F60A2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2. Wymagania ochrony środowiska, w tym gospodarowania wodami i ochrony gruntów rolnych i leśnych ustalając ogólne zasady ochrony dotyczące całego obszaru planu oraz zasady dla poszczególnych terenów w zależności od sposobu ich zagospodarowania w ustaleniach szczegółowych w kartach terenu, w tym przede wszystkim:</w:t>
      </w:r>
    </w:p>
    <w:p w14:paraId="0C0B0377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1) Zasady prowadzenia eksploatacji kopaliny:</w:t>
      </w:r>
    </w:p>
    <w:p w14:paraId="1D90B331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a) obowiązek zastosowania metod wydobywczych minimalizujących ryzyko szkód;</w:t>
      </w:r>
    </w:p>
    <w:p w14:paraId="533712CD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b) ochrona środowiska gruntowo-wodnego;</w:t>
      </w:r>
    </w:p>
    <w:p w14:paraId="02D91E90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c) w celu ochrony krajobrazu po zakończeniu eksploatacji należy teren zrekultywować zgodnie z przyjętym kierunkiem rekultywacji.</w:t>
      </w:r>
    </w:p>
    <w:p w14:paraId="5E7636DA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3. Wymagania ochrony dziedzictwa kulturowego i zabytków oraz dóbr kultury współczesnej - nie występują na terenie planu.</w:t>
      </w:r>
    </w:p>
    <w:p w14:paraId="78234068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4. Wymagania ochrony zdrowia oraz bezpieczeństwa ludzi i mienia, a także na potrzeby osób niepełnosprawnych poprzez całokształt ustaleń planu jak i szczególne wymagania zgodnie z przepisami szczególnymi.</w:t>
      </w:r>
    </w:p>
    <w:p w14:paraId="7B6AC63F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5. Walory ekonomiczne przestrzeni poprzez prowadzenie eksploatacji z uwzględnieniem rachunku ekonomicznego i wymaganych nakładów finansowych.</w:t>
      </w:r>
    </w:p>
    <w:p w14:paraId="4A445174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6. Prawo własności dokonując przeznaczenia terenów zgodnie z potrzebami ich właścicieli.</w:t>
      </w:r>
    </w:p>
    <w:p w14:paraId="39F59EA4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7. Potrzeby obronności i bezpieczeństwa państwa zawiadamiając ich organy o przystąpieniu do opracowania planu umożliwiając przekazanie wniosków do planu oraz uwzględniając z nimi przyjęte w planie przeznaczenia terenów i sposób zagospodarowania. Do planu wpłynął wniosek w sprawie zgłaszania planowanych obiektów stałych i tymczasowych o wysokości równej i wyższej od 50m.</w:t>
      </w:r>
    </w:p>
    <w:p w14:paraId="1ED3C8B4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8. Potrzeby interesu publicznego kształtując przestrzeń w sposób nie godzący w interes mieszkańców terenów sąsiednich i użytkowników terenu planu.</w:t>
      </w:r>
    </w:p>
    <w:p w14:paraId="3DC77409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9. Potrzeby w zakresie rozwoju infrastruktury technicznej, w szczególności sieci szerokopasmowych ustalając zasady ich modernizacji, rozbudowy i budowy w uzgodnieniu z ich zarządcami i uwzględniając ich wnioski.</w:t>
      </w:r>
    </w:p>
    <w:p w14:paraId="27BB6486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10. Zapewnienie udziału społeczeństwa w pracach nad miejscowym planem zagospodarowania przestrzennego:</w:t>
      </w:r>
    </w:p>
    <w:p w14:paraId="5B0C27B1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1) zawiadomienie społeczeństwa o przystąpieniu do sporządzenia planu w .............. z dnia oraz ogłoszenie na tablicy ogłoszeń w siedzibie urzędu z dnia 14.08.2019r., ogłoszenie na stronie internetowej urzędu z dnia ........</w:t>
      </w:r>
    </w:p>
    <w:p w14:paraId="7C5BA849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2) rozpatrzenie wniosków złożonych do planu miejscowego - wszystkie wnioski zostały uwzględnione;</w:t>
      </w:r>
    </w:p>
    <w:p w14:paraId="6353E371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3) zawiadomienie o wyłożeniu projektu planu wraz z prognozą oddziaływania na środowisko w ......... z dnia  .........., ogłoszenie na tablicy ogłoszeń w siedzibie urzędu z dnia ........, obwieszczenie wywieszone w miejscowości ......... z dnia, ogłoszenie na stronie internetowej urzędu z dnia .............</w:t>
      </w:r>
    </w:p>
    <w:p w14:paraId="244947AF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4) przeprowadzenie dyskusji publicznej nad przyjętymi w projekcie planu rozwiązaniami z dnia .........</w:t>
      </w:r>
    </w:p>
    <w:p w14:paraId="2A4FD20D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5) zbieranie uwag złożonych do projektu planu - w terminie do dnia ....... wpłynęło ........uwag.</w:t>
      </w:r>
    </w:p>
    <w:p w14:paraId="533A0F84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6) rozpatrzenie uwag przez Wójta Gminy Kaliska - .......</w:t>
      </w:r>
    </w:p>
    <w:p w14:paraId="75723023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7) przekazanie nieuwzględnionych uwag Radzie Gminy Kaliska - ...........</w:t>
      </w:r>
    </w:p>
    <w:p w14:paraId="38ADB237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11. Zachowanie jawności i przejrzystości procedur planistycznych, przeprowadzając ją zgodnie z przepisami ustawy o planowaniu i zagospodarowaniu przestrzennym.</w:t>
      </w:r>
    </w:p>
    <w:p w14:paraId="7A9AB96D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Przy ustalaniu przeznaczenia terenu wzięto pod uwagę wnioski złożone przez osoby fizyczne oraz instytucje. Wszystkie wnioski zostały uwzględnione w sposób pozwalający na pogodzenie interesu publicznego z interesem prywatnym.</w:t>
      </w:r>
    </w:p>
    <w:p w14:paraId="1CC87573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planie wyznaczono obszar eksploatacji kruszywa naturalnego zgodnie ze Studium uwarunkowań i kierunków zagospodarowania przestrzennego gminy. Jest to obecnie grunt leśny. Teren jest położony bezpośrednio przy drodze gminnej, lecz obsługę komunikacyjną przewidziano przez tereny niezainwestowane zabudową mieszkaniową w celu uniknięcia uciążliwości związanej z transportem żwiru.</w:t>
      </w:r>
    </w:p>
    <w:p w14:paraId="514E7127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Rada Gminy podejmując uchwałę o przystąpieniu do sporządzenia planu uwzględniła korzyści ekonomiczne Gminy oraz inwestora.</w:t>
      </w:r>
    </w:p>
    <w:p w14:paraId="4957BDBC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Wpływ na finanse publiczne, w tym budżet gminy, jest przedstawiony w rozstrzygnięciu o sposobie realizacji zapisanych w planie inwestycji z zakresu infrastruktury technicznej i zasad finansowania, które należą do zadań własnych gminy stanowiące załącznik nr 3 do uchwały Rady Gminy w sprawie uchwalenia niniejszego miejscowego planu zagospodarowania przestrzennego.</w:t>
      </w:r>
    </w:p>
    <w:p w14:paraId="4616A399" w14:textId="77777777" w:rsidR="0036524F" w:rsidRDefault="00300C8E">
      <w:pPr>
        <w:pStyle w:val="Normal0"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Procedura planistyczna sporządzania planu została przeprowadzona zgodnie z obowiązującymi przepisami, a projekt planu spełnia wymogi merytoryczne i formalne do jego uchwalenia.</w:t>
      </w:r>
    </w:p>
    <w:sectPr w:rsidR="0036524F" w:rsidSect="0036524F">
      <w:footerReference w:type="default" r:id="rId11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28A81" w14:textId="77777777" w:rsidR="00333D0F" w:rsidRDefault="00333D0F" w:rsidP="0036524F">
      <w:r>
        <w:separator/>
      </w:r>
    </w:p>
  </w:endnote>
  <w:endnote w:type="continuationSeparator" w:id="0">
    <w:p w14:paraId="2CBE6AE4" w14:textId="77777777" w:rsidR="00333D0F" w:rsidRDefault="00333D0F" w:rsidP="0036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6524F" w14:paraId="51D4FFF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010D0E74" w14:textId="77777777" w:rsidR="0036524F" w:rsidRDefault="00300C8E">
          <w:pPr>
            <w:jc w:val="left"/>
            <w:rPr>
              <w:sz w:val="18"/>
            </w:rPr>
          </w:pPr>
          <w:r>
            <w:rPr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6CF017FC" w14:textId="77777777" w:rsidR="0036524F" w:rsidRDefault="00300C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6524F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6524F">
            <w:rPr>
              <w:sz w:val="18"/>
            </w:rPr>
            <w:fldChar w:fldCharType="separate"/>
          </w:r>
          <w:r w:rsidR="00B835F0">
            <w:rPr>
              <w:noProof/>
              <w:sz w:val="18"/>
            </w:rPr>
            <w:t>5</w:t>
          </w:r>
          <w:r w:rsidR="0036524F">
            <w:rPr>
              <w:sz w:val="18"/>
            </w:rPr>
            <w:fldChar w:fldCharType="end"/>
          </w:r>
        </w:p>
      </w:tc>
    </w:tr>
  </w:tbl>
  <w:p w14:paraId="736C1E1C" w14:textId="77777777" w:rsidR="0036524F" w:rsidRDefault="0036524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6524F" w14:paraId="09529109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5273C52D" w14:textId="77777777" w:rsidR="0036524F" w:rsidRDefault="00300C8E">
          <w:pPr>
            <w:jc w:val="left"/>
            <w:rPr>
              <w:sz w:val="18"/>
            </w:rPr>
          </w:pPr>
          <w:r>
            <w:rPr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3E602404" w14:textId="77777777" w:rsidR="0036524F" w:rsidRDefault="00300C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6524F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6524F">
            <w:rPr>
              <w:sz w:val="18"/>
            </w:rPr>
            <w:fldChar w:fldCharType="separate"/>
          </w:r>
          <w:r w:rsidR="00B835F0">
            <w:rPr>
              <w:noProof/>
              <w:sz w:val="18"/>
            </w:rPr>
            <w:t>1</w:t>
          </w:r>
          <w:r w:rsidR="0036524F">
            <w:rPr>
              <w:sz w:val="18"/>
            </w:rPr>
            <w:fldChar w:fldCharType="end"/>
          </w:r>
        </w:p>
      </w:tc>
    </w:tr>
  </w:tbl>
  <w:p w14:paraId="3F92C91B" w14:textId="77777777" w:rsidR="0036524F" w:rsidRDefault="0036524F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6524F" w14:paraId="5E0C030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320E326D" w14:textId="77777777" w:rsidR="0036524F" w:rsidRDefault="00300C8E">
          <w:pPr>
            <w:jc w:val="left"/>
            <w:rPr>
              <w:sz w:val="18"/>
            </w:rPr>
          </w:pPr>
          <w:r>
            <w:rPr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65B14E0C" w14:textId="77777777" w:rsidR="0036524F" w:rsidRDefault="00300C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6524F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6524F">
            <w:rPr>
              <w:sz w:val="18"/>
            </w:rPr>
            <w:fldChar w:fldCharType="separate"/>
          </w:r>
          <w:r w:rsidR="00521349">
            <w:rPr>
              <w:noProof/>
              <w:sz w:val="18"/>
            </w:rPr>
            <w:t>1</w:t>
          </w:r>
          <w:r w:rsidR="0036524F">
            <w:rPr>
              <w:sz w:val="18"/>
            </w:rPr>
            <w:fldChar w:fldCharType="end"/>
          </w:r>
        </w:p>
      </w:tc>
    </w:tr>
  </w:tbl>
  <w:p w14:paraId="0DDC966F" w14:textId="77777777" w:rsidR="0036524F" w:rsidRDefault="0036524F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6524F" w14:paraId="55ADACD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779A830B" w14:textId="77777777" w:rsidR="0036524F" w:rsidRDefault="00300C8E">
          <w:pPr>
            <w:jc w:val="left"/>
            <w:rPr>
              <w:sz w:val="18"/>
            </w:rPr>
          </w:pPr>
          <w:r>
            <w:rPr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7DA247E9" w14:textId="77777777" w:rsidR="0036524F" w:rsidRDefault="00300C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6524F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6524F">
            <w:rPr>
              <w:sz w:val="18"/>
            </w:rPr>
            <w:fldChar w:fldCharType="separate"/>
          </w:r>
          <w:r w:rsidR="00521349">
            <w:rPr>
              <w:noProof/>
              <w:sz w:val="18"/>
            </w:rPr>
            <w:t>1</w:t>
          </w:r>
          <w:r w:rsidR="0036524F">
            <w:rPr>
              <w:sz w:val="18"/>
            </w:rPr>
            <w:fldChar w:fldCharType="end"/>
          </w:r>
        </w:p>
      </w:tc>
    </w:tr>
  </w:tbl>
  <w:p w14:paraId="02CD271A" w14:textId="77777777" w:rsidR="0036524F" w:rsidRDefault="0036524F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6524F" w14:paraId="0D5A9DC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28FF2267" w14:textId="77777777" w:rsidR="0036524F" w:rsidRDefault="00300C8E">
          <w:pPr>
            <w:jc w:val="left"/>
            <w:rPr>
              <w:sz w:val="18"/>
            </w:rPr>
          </w:pPr>
          <w:r>
            <w:rPr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14:paraId="5ED786C8" w14:textId="77777777" w:rsidR="0036524F" w:rsidRDefault="00300C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6524F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6524F">
            <w:rPr>
              <w:sz w:val="18"/>
            </w:rPr>
            <w:fldChar w:fldCharType="separate"/>
          </w:r>
          <w:r w:rsidR="00521349">
            <w:rPr>
              <w:noProof/>
              <w:sz w:val="18"/>
            </w:rPr>
            <w:t>3</w:t>
          </w:r>
          <w:r w:rsidR="0036524F">
            <w:rPr>
              <w:sz w:val="18"/>
            </w:rPr>
            <w:fldChar w:fldCharType="end"/>
          </w:r>
        </w:p>
      </w:tc>
    </w:tr>
  </w:tbl>
  <w:p w14:paraId="6864473D" w14:textId="77777777" w:rsidR="0036524F" w:rsidRDefault="0036524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D0C07" w14:textId="77777777" w:rsidR="00333D0F" w:rsidRDefault="00333D0F" w:rsidP="0036524F">
      <w:r>
        <w:separator/>
      </w:r>
    </w:p>
  </w:footnote>
  <w:footnote w:type="continuationSeparator" w:id="0">
    <w:p w14:paraId="664857FB" w14:textId="77777777" w:rsidR="00333D0F" w:rsidRDefault="00333D0F" w:rsidP="00365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24F"/>
    <w:rsid w:val="00155E64"/>
    <w:rsid w:val="00300C8E"/>
    <w:rsid w:val="00333D0F"/>
    <w:rsid w:val="0036524F"/>
    <w:rsid w:val="00521349"/>
    <w:rsid w:val="00B835F0"/>
    <w:rsid w:val="00C24A03"/>
    <w:rsid w:val="00C3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45EFF"/>
  <w15:docId w15:val="{8284A076-CBAF-4DFB-AE98-540A3EB7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6524F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customStyle="1" w:styleId="Normal0">
    <w:name w:val="Normal_0"/>
    <w:qFormat/>
    <w:rsid w:val="0036524F"/>
    <w:pPr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3955</Words>
  <Characters>23736</Characters>
  <Application>Microsoft Office Word</Application>
  <DocSecurity>0</DocSecurity>
  <Lines>197</Lines>
  <Paragraphs>55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Gminy Kaliska</Company>
  <LinksUpToDate>false</LinksUpToDate>
  <CharactersWithSpaces>27636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uchwalenia miejscowego planu zagospodarowania przestrzennego dla terenów eksploatacji kruszywa naturalnego w^miejscowości Dąbrowa, gmina Kaliska</dc:subject>
  <dc:creator>Dorota.Chylinska</dc:creator>
  <cp:lastModifiedBy>Dorota.Chylinska</cp:lastModifiedBy>
  <cp:revision>5</cp:revision>
  <dcterms:created xsi:type="dcterms:W3CDTF">2020-06-25T14:36:00Z</dcterms:created>
  <dcterms:modified xsi:type="dcterms:W3CDTF">2020-10-15T11:34:00Z</dcterms:modified>
  <cp:category>Akt prawny</cp:category>
</cp:coreProperties>
</file>