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17.3.0.0 --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8" w:type="dxa"/>
          <w:right w:w="108" w:type="dxa"/>
        </w:tblCellMar>
      </w:tblPr>
      <w:tblGrid>
        <w:gridCol w:w="9866"/>
      </w:tblGrid>
      <w:tr>
        <w:tblPrEx>
          <w:tblW w:w="5000" w:type="pc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c>
          <w:tcPr>
            <w:tcW w:w="986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</w:tcMar>
          </w:tcPr>
          <w:p w:rsidR="00A77B3E">
            <w:pPr>
              <w:spacing w:before="0" w:after="0"/>
              <w:ind w:left="5669" w:right="0"/>
              <w:jc w:val="left"/>
              <w:rPr>
                <w:rFonts w:ascii="Times New Roman" w:eastAsia="Times New Roman" w:hAnsi="Times New Roman" w:cs="Times New Roman"/>
                <w:b/>
                <w:i/>
                <w:sz w:val="20"/>
                <w:u w:val="thick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u w:val="thick"/>
              </w:rPr>
              <w:t>Projekt</w:t>
            </w:r>
          </w:p>
          <w:p w:rsidR="00A77B3E">
            <w:pPr>
              <w:spacing w:before="0" w:after="0"/>
              <w:ind w:left="5669" w:right="0"/>
              <w:jc w:val="left"/>
              <w:rPr>
                <w:rFonts w:ascii="Times New Roman" w:eastAsia="Times New Roman" w:hAnsi="Times New Roman" w:cs="Times New Roman"/>
                <w:b/>
                <w:i/>
                <w:sz w:val="20"/>
                <w:u w:val="thick"/>
              </w:rPr>
            </w:pPr>
          </w:p>
          <w:p w:rsidR="00A77B3E">
            <w:pPr>
              <w:spacing w:before="0" w:after="0"/>
              <w:ind w:left="5669" w:right="0"/>
              <w:jc w:val="left"/>
              <w:rPr>
                <w:rFonts w:ascii="Times New Roman" w:eastAsia="Times New Roman" w:hAnsi="Times New Roman" w:cs="Times New Roman"/>
                <w:b w:val="0"/>
                <w:i w:val="0"/>
                <w:sz w:val="20"/>
                <w:u w:val="none"/>
              </w:rPr>
            </w:pPr>
            <w:r>
              <w:rPr>
                <w:rFonts w:ascii="Times New Roman" w:eastAsia="Times New Roman" w:hAnsi="Times New Roman" w:cs="Times New Roman"/>
                <w:b w:val="0"/>
                <w:i w:val="0"/>
                <w:sz w:val="20"/>
                <w:u w:val="none"/>
              </w:rPr>
              <w:t>z dnia  25 czerwca 2020 r.</w:t>
            </w:r>
          </w:p>
          <w:p w:rsidR="00A77B3E">
            <w:pPr>
              <w:spacing w:before="0" w:after="0"/>
              <w:ind w:left="5669" w:right="0"/>
              <w:jc w:val="left"/>
              <w:rPr>
                <w:rFonts w:ascii="Times New Roman" w:eastAsia="Times New Roman" w:hAnsi="Times New Roman" w:cs="Times New Roman"/>
                <w:b w:val="0"/>
                <w:i w:val="0"/>
                <w:sz w:val="20"/>
                <w:u w:val="none"/>
              </w:rPr>
            </w:pPr>
            <w:r>
              <w:rPr>
                <w:rFonts w:ascii="Times New Roman" w:eastAsia="Times New Roman" w:hAnsi="Times New Roman" w:cs="Times New Roman"/>
                <w:b w:val="0"/>
                <w:i w:val="0"/>
                <w:sz w:val="20"/>
                <w:u w:val="none"/>
              </w:rPr>
              <w:t>Zatwierdzony przez .........................</w:t>
            </w:r>
          </w:p>
          <w:p w:rsidR="00A77B3E">
            <w:pPr>
              <w:spacing w:before="0" w:after="0"/>
              <w:ind w:left="5669" w:right="0"/>
              <w:jc w:val="left"/>
              <w:rPr>
                <w:rFonts w:ascii="Times New Roman" w:eastAsia="Times New Roman" w:hAnsi="Times New Roman" w:cs="Times New Roman"/>
                <w:b w:val="0"/>
                <w:i w:val="0"/>
                <w:sz w:val="20"/>
                <w:u w:val="none"/>
              </w:rPr>
            </w:pPr>
          </w:p>
          <w:p w:rsidR="00A77B3E">
            <w:pPr>
              <w:spacing w:before="0" w:after="0"/>
              <w:ind w:left="5669" w:right="0"/>
              <w:jc w:val="left"/>
              <w:rPr>
                <w:rFonts w:ascii="Times New Roman" w:eastAsia="Times New Roman" w:hAnsi="Times New Roman" w:cs="Times New Roman"/>
                <w:b w:val="0"/>
                <w:i w:val="0"/>
                <w:sz w:val="20"/>
                <w:u w:val="none"/>
              </w:rPr>
            </w:pPr>
          </w:p>
        </w:tc>
      </w:tr>
    </w:tbl>
    <w:p w:rsidR="00A77B3E"/>
    <w:p w:rsidR="00A77B3E">
      <w:pPr>
        <w:ind w:left="0"/>
        <w:jc w:val="center"/>
        <w:rPr>
          <w:rFonts w:ascii="Times New Roman" w:eastAsia="Times New Roman" w:hAnsi="Times New Roman" w:cs="Times New Roman"/>
          <w:b/>
          <w:caps/>
          <w:sz w:val="22"/>
        </w:rPr>
      </w:pPr>
      <w:r>
        <w:rPr>
          <w:rFonts w:ascii="Times New Roman" w:eastAsia="Times New Roman" w:hAnsi="Times New Roman" w:cs="Times New Roman"/>
          <w:b/>
          <w:caps/>
          <w:sz w:val="22"/>
        </w:rPr>
        <w:t>Uchwała</w:t>
      </w:r>
      <w:r>
        <w:rPr>
          <w:rFonts w:ascii="Times New Roman" w:eastAsia="Times New Roman" w:hAnsi="Times New Roman" w:cs="Times New Roman"/>
          <w:b/>
          <w:caps/>
          <w:sz w:val="22"/>
        </w:rPr>
        <w:t xml:space="preserve"> Nr </w:t>
      </w:r>
      <w:r>
        <w:rPr>
          <w:rFonts w:ascii="Times New Roman" w:eastAsia="Times New Roman" w:hAnsi="Times New Roman" w:cs="Times New Roman"/>
          <w:b/>
          <w:caps/>
          <w:sz w:val="22"/>
        </w:rPr>
        <w:t>....................</w:t>
      </w:r>
      <w:r>
        <w:rPr>
          <w:rFonts w:ascii="Times New Roman" w:eastAsia="Times New Roman" w:hAnsi="Times New Roman" w:cs="Times New Roman"/>
          <w:b/>
          <w:caps/>
          <w:sz w:val="22"/>
        </w:rPr>
        <w:br/>
      </w:r>
      <w:r>
        <w:rPr>
          <w:rFonts w:ascii="Times New Roman" w:eastAsia="Times New Roman" w:hAnsi="Times New Roman" w:cs="Times New Roman"/>
          <w:b/>
          <w:caps/>
          <w:sz w:val="22"/>
        </w:rPr>
        <w:t>Rady Gminy Kaliska</w:t>
      </w:r>
    </w:p>
    <w:p w:rsidR="00A77B3E">
      <w:pPr>
        <w:spacing w:before="280" w:after="280"/>
        <w:ind w:left="0"/>
        <w:jc w:val="center"/>
        <w:rPr>
          <w:rFonts w:ascii="Times New Roman" w:eastAsia="Times New Roman" w:hAnsi="Times New Roman" w:cs="Times New Roman"/>
          <w:b/>
          <w:caps/>
          <w:sz w:val="22"/>
        </w:rPr>
      </w:pPr>
      <w:r>
        <w:rPr>
          <w:rFonts w:ascii="Times New Roman" w:eastAsia="Times New Roman" w:hAnsi="Times New Roman" w:cs="Times New Roman"/>
          <w:b w:val="0"/>
          <w:caps w:val="0"/>
          <w:sz w:val="22"/>
        </w:rPr>
        <w:t>z dnia .................... 2020 r.</w:t>
      </w:r>
    </w:p>
    <w:p w:rsidR="00A77B3E">
      <w:pPr>
        <w:keepNext/>
        <w:spacing w:before="0" w:after="480" w:line="240" w:lineRule="auto"/>
        <w:ind w:left="0" w:right="0" w:firstLine="0"/>
        <w:jc w:val="center"/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</w:pPr>
      <w:r>
        <w:rPr>
          <w:rFonts w:ascii="Times New Roman" w:eastAsia="Times New Roman" w:hAnsi="Times New Roman" w:cs="Times New Roman"/>
          <w:b/>
          <w:caps w:val="0"/>
          <w:sz w:val="22"/>
        </w:rPr>
        <w:t>w sprawie uchwalenia miejscowego planu zagospodarowania przestrzennego dla terenów eksploatacji kruszywa naturalnego w miejscowości Dąbrowa, gmina Kaliska</w:t>
      </w:r>
    </w:p>
    <w:p w:rsidR="00A77B3E">
      <w:pPr>
        <w:keepNext w:val="0"/>
        <w:keepLines/>
        <w:spacing w:before="120" w:after="120" w:line="240" w:lineRule="auto"/>
        <w:ind w:left="0" w:right="0" w:firstLine="227"/>
        <w:jc w:val="both"/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</w:pP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Na podstawie art.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18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ust.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2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pkt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5), art.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40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ust.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1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ustawy z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dnia 8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marca 1990r. o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samorządzie gminnym (t.j. Dz.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U. z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2020r. poz.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713), art.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20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ust.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1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ustawy z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dnia 27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marca 2003r. o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planowaniu i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zagospodarowaniu przestrzennym (t.j. Dz.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U. z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2020r. poz.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293) oraz na podstawie uchwały nr VI/73/2019 Rady Gminy Kaliska z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dnia 27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marca 2019r. w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sprawie przystąpienia do sporządzenia miejscowego planu zagospodarowania przestrzennego dla terenów eksploatacji kruszywa naturalnego w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miejscowości Dąbrowa, gmina Kaliska, po stwierdzeniu, że nie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narusza się ustaleń Studium uwarunkowań i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kierunków zagospodarowania przestrzennego Gminy Kaliska, uchwalonego uchwałą Nr XLI/322/14 Rady Gminy Kaliska z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dnia 27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maja 2014r., zmienionego uchwałą nr XIX/157/2016 z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dnia 27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kwietnia 2016r. oraz zmienionego uchwałą nr XLV/361/2018 Rady Gminy Kaliska z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dnia 01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 </w:t>
      </w:r>
      <w:r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  <w:t>marca 2018r.</w:t>
      </w:r>
    </w:p>
    <w:p w:rsidR="00A77B3E">
      <w:pPr>
        <w:keepNext w:val="0"/>
        <w:keepLines w:val="0"/>
        <w:spacing w:before="120" w:after="120" w:line="240" w:lineRule="auto"/>
        <w:ind w:left="0" w:right="0" w:firstLine="0"/>
        <w:jc w:val="center"/>
        <w:rPr>
          <w:rFonts w:ascii="Times New Roman" w:eastAsia="Times New Roman" w:hAnsi="Times New Roman" w:cs="Times New Roman"/>
          <w:b/>
          <w:caps w:val="0"/>
          <w:strike w:val="0"/>
          <w:color w:val="auto"/>
          <w:sz w:val="22"/>
          <w:u w:val="none"/>
        </w:rPr>
      </w:pPr>
      <w:r>
        <w:rPr>
          <w:rFonts w:ascii="Times New Roman" w:eastAsia="Times New Roman" w:hAnsi="Times New Roman" w:cs="Times New Roman"/>
          <w:b/>
          <w:caps w:val="0"/>
          <w:strike w:val="0"/>
          <w:color w:val="auto"/>
          <w:sz w:val="22"/>
          <w:u w:val="none"/>
        </w:rPr>
        <w:t>Rada Gminy Kaliska uchwala,</w:t>
      </w:r>
      <w:r>
        <w:rPr>
          <w:rFonts w:ascii="Times New Roman" w:eastAsia="Times New Roman" w:hAnsi="Times New Roman" w:cs="Times New Roman"/>
          <w:b/>
          <w:caps w:val="0"/>
          <w:strike w:val="0"/>
          <w:color w:val="auto"/>
          <w:sz w:val="22"/>
          <w:u w:val="none"/>
        </w:rPr>
        <w:br/>
      </w:r>
      <w:r>
        <w:rPr>
          <w:rFonts w:ascii="Times New Roman" w:eastAsia="Times New Roman" w:hAnsi="Times New Roman" w:cs="Times New Roman"/>
          <w:b/>
          <w:caps w:val="0"/>
          <w:strike w:val="0"/>
          <w:color w:val="auto"/>
          <w:sz w:val="22"/>
          <w:u w:val="none"/>
        </w:rPr>
        <w:t>co następuję:</w:t>
      </w:r>
    </w:p>
    <w:p w:rsidR="00A77B3E">
      <w:pPr>
        <w:keepNext/>
        <w:keepLines w:val="0"/>
        <w:spacing w:before="0" w:after="0" w:line="240" w:lineRule="auto"/>
        <w:ind w:left="0" w:right="0" w:firstLine="0"/>
        <w:jc w:val="center"/>
        <w:rPr>
          <w:rFonts w:ascii="Times New Roman" w:eastAsia="Times New Roman" w:hAnsi="Times New Roman" w:cs="Times New Roman"/>
          <w:b w:val="0"/>
          <w:caps w:val="0"/>
          <w:strike w:val="0"/>
          <w:color w:val="auto"/>
          <w:sz w:val="22"/>
          <w:u w:val="none"/>
        </w:rPr>
      </w:pPr>
      <w:r>
        <w:rPr>
          <w:rFonts w:ascii="Times New Roman" w:eastAsia="Times New Roman" w:hAnsi="Times New Roman" w:cs="Times New Roman"/>
          <w:b/>
          <w:caps w:val="0"/>
          <w:sz w:val="22"/>
        </w:rPr>
        <w:t>Rozdział 1.</w:t>
      </w:r>
      <w:r>
        <w:rPr>
          <w:rFonts w:ascii="Times New Roman" w:eastAsia="Times New Roman" w:hAnsi="Times New Roman" w:cs="Times New Roman"/>
          <w:b/>
          <w:caps w:val="0"/>
          <w:strike w:val="0"/>
          <w:color w:val="auto"/>
          <w:sz w:val="22"/>
          <w:u w:val="none"/>
        </w:rPr>
        <w:br/>
      </w:r>
      <w:r>
        <w:rPr>
          <w:rFonts w:ascii="Times New Roman" w:eastAsia="Times New Roman" w:hAnsi="Times New Roman" w:cs="Times New Roman"/>
          <w:b/>
          <w:caps w:val="0"/>
          <w:strike w:val="0"/>
          <w:color w:val="auto"/>
          <w:sz w:val="22"/>
          <w:u w:val="none"/>
        </w:rPr>
        <w:t>Przepisy ogólne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b/>
          <w:sz w:val="22"/>
        </w:rPr>
        <w:t>§ 1. </w:t>
      </w:r>
      <w:r>
        <w:rPr>
          <w:rFonts w:ascii="Times New Roman" w:eastAsia="Times New Roman" w:hAnsi="Times New Roman" w:cs="Times New Roman"/>
          <w:sz w:val="22"/>
        </w:rPr>
        <w:t>1. 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auto"/>
          <w:sz w:val="22"/>
          <w:u w:val="none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auto"/>
          <w:sz w:val="22"/>
          <w:u w:val="none"/>
          <w:vertAlign w:val="baseline"/>
        </w:rPr>
        <w:t>Uchwala się miejscowy plan zagospodarowania przestrzennego dla terenów eksploatacji kruszywa naturalnego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auto"/>
          <w:sz w:val="22"/>
          <w:u w:val="none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auto"/>
          <w:sz w:val="22"/>
          <w:u w:val="none"/>
          <w:vertAlign w:val="baseline"/>
        </w:rPr>
        <w:t>miejscowości Dąbrowa, gmina Kaliska, który opracowano na podstawie uchwały nr VI/73/2019 Rady Gminy Kaliska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auto"/>
          <w:sz w:val="22"/>
          <w:u w:val="none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auto"/>
          <w:sz w:val="22"/>
          <w:u w:val="none"/>
          <w:vertAlign w:val="baseline"/>
        </w:rPr>
        <w:t>dnia 27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auto"/>
          <w:sz w:val="22"/>
          <w:u w:val="none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auto"/>
          <w:sz w:val="22"/>
          <w:u w:val="none"/>
          <w:vertAlign w:val="baseline"/>
        </w:rPr>
        <w:t>marca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auto"/>
          <w:sz w:val="22"/>
          <w:u w:val="none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auto"/>
          <w:sz w:val="22"/>
          <w:u w:val="none"/>
          <w:vertAlign w:val="baseline"/>
        </w:rPr>
        <w:t>sprawie przystąpienia do sporządzenia miejscowego planu zagospodarowania przestrzennego dla terenów eksploatacji kruszywa naturalnego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auto"/>
          <w:sz w:val="22"/>
          <w:u w:val="none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auto"/>
          <w:sz w:val="22"/>
          <w:u w:val="none"/>
          <w:vertAlign w:val="baseline"/>
        </w:rPr>
        <w:t>miejscowości Dąbrowa, gmina Kaliska, zwany dalej planem.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2. 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Planem objęto teren działek ewidencyjnych nr 80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93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obrębie geodezyjnym Dąbrowa, gmina Kaliska.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3. 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Integralną część uchwały stanowią: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rysunek planu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skali 1:1000, stanowiący załącznik nr 1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do niniejszej uchwały;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2)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rozstrzygnięcie o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sposobie rozpatrzenia uwag wniesionych do projektu planu, stanowiące załącznik nr 2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do niniejszej uchwały;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3)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rozstrzygnięcie o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sposobie realizacji zapisanych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planie inwestycji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zakresu infrastruktury technicznej, należących do zadań własnych gminy oraz zasad ich finansowania, stanowiące załącznik nr 3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do niniejszej uchwały.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4. 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Przedmiotem planu jest ustalenie przeznaczenia terenów, a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także zasad zagospodarowania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zabudowy oraz zasad obsługi komunikacyjnej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inżynieryjnej obszaru opracowania,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uwzględnieniem zakresu ustaleń określonych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art.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15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2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ustawy o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planowaniu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zagospodarowaniu przestrzennym (t.j. Dz.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U.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2020r. poz.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293).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5. 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Plan nie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wyznacza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obszarze opracowania: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obszarów wymagających przeprowadzenia scaleń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podziałów nieruchomości;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2)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obszarów wymagających rehabilitacji istniejącej zabudowy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infrastruktury technicznej, a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także wymagających przekształceń.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6. 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Oznaczenia literowe dla podstawowego przeznaczenia terenu są następujące: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1)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PG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 xml:space="preserve"> - teren powierzchniowej eksploatacji złoża kruszywa naturalnego;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2)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KDD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 xml:space="preserve"> - teren publicznej drogi gminnej.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7. 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Obowiązującymi ustaleniami na rysunku planu są: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granice obszarów objętych opracowaniem planu;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2)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linie rozgraniczające tereny o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różnym przeznaczeniu lub różnych zasadach zagospodarowania;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3)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symbol cyfrowo-literowy terenu identyfikujący teren wydzielony liniami rozgraniczenia, gdzie cyfra oznacza kolejny numer porządkowy, a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litery oznaczają przeznaczenie terenu:</w:t>
      </w:r>
    </w:p>
    <w:p w:rsidR="00A77B3E">
      <w:pPr>
        <w:keepNext w:val="0"/>
        <w:keepLines/>
        <w:spacing w:before="120" w:after="120" w:line="240" w:lineRule="auto"/>
        <w:ind w:left="567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a)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1PG -teren powierzchniowej eksploatacji złoża kruszywa naturalnego;</w:t>
      </w:r>
    </w:p>
    <w:p w:rsidR="00A77B3E">
      <w:pPr>
        <w:keepNext w:val="0"/>
        <w:keepLines/>
        <w:spacing w:before="120" w:after="120" w:line="240" w:lineRule="auto"/>
        <w:ind w:left="567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b)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2PG - teren powierzchniowej eksploatacji złoża kruszywa naturalnego;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4)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nieprzekraczalne linie zabudowy od strony dróg;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5)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granice złoża kruszywa naturalnego Dąbrowa;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6)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pas ochronny.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8. 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Pozostałe oznaczenia graficzne na rysunku planu, stanowią elementy informacyjne.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b/>
          <w:sz w:val="22"/>
        </w:rPr>
        <w:t>§ 2. </w:t>
      </w:r>
      <w:r>
        <w:rPr>
          <w:rFonts w:ascii="Times New Roman" w:eastAsia="Times New Roman" w:hAnsi="Times New Roman" w:cs="Times New Roman"/>
          <w:sz w:val="22"/>
        </w:rPr>
        <w:t>1. 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Ustala się następujące definicje pojęć użytych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ustaleniach niniejszego planu: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1)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linie rozgraniczające tereny o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 xml:space="preserve">różnym sposobie użytkowania 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- należy przez to rozumieć granicę nieprzekraczalną dla terenów, których przeznaczenie jest inne niż na terenie sąsiednim;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2)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nieprzekraczalna linia zabudowy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 xml:space="preserve"> - należy przez to rozmieć linie zabudowy podstawowej bryły budynków, linia ta nie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dotyczy podziemnych części obiektów budowlanych, a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także elementów drugorzędnych;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3)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teren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 xml:space="preserve"> - należy przez to rozmieć część obszaru planu wyznaczoną na rysunku planu wydzielonymi liniami rozgraniczającymi o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określonym rodzaju przeznaczenia, posiadający symbol cyfrowo-literowy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przypisane do niego ustalenia związane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przeznaczeniem terenu oraz ustalonymi zasadami zagospodarowania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zabudowy; teren przeznaczony jest także pod sieci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urządzenia sieciowe infrastruktury technicznej, zieleń towarzyszącą oraz dojścia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dojazdy, a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także inne niezbędne dla jego funkcjonowania urządzenia towarzyszące obiektom budowlanym;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4)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 xml:space="preserve">stawka procentowa 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- wysokość stawki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procentach (%), służącej naliczaniu jednorazowej opłaty wnoszonej na rzecz gminy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przypadku wzrostu wartości nieruchomości,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związku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uchwaleniem planu, o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której mowa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art.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36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4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ustawy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dnia 27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marca 2003r. o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planowaniu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zagospodarowaniu przestrzennym;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5)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 xml:space="preserve">pas ochronny 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- to pas terenu położony między górnym bezpiecznym obrzeżem wyrobiska, a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linią ograniczającą obiekt lub teren chroniony od strony wyrobiska, który może stanowić część filara ochronnego.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2. 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Pojęcia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określenia użyte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planie, a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nie zdefiniowane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1, należy rozumieć zgodnie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obowiązującymi przepisami prawa, a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 przypadku ich braku zgodnie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ich ogólnym rozumieniem słownikowym.</w:t>
      </w:r>
    </w:p>
    <w:p w:rsidR="00A77B3E">
      <w:pPr>
        <w:keepNext/>
        <w:keepLines/>
        <w:spacing w:before="0" w:after="0" w:line="240" w:lineRule="auto"/>
        <w:ind w:left="0" w:right="0" w:firstLine="0"/>
        <w:jc w:val="center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b/>
          <w:caps w:val="0"/>
          <w:sz w:val="22"/>
        </w:rPr>
        <w:t>Rozdział 2.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br/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Ustalenia ogólne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b/>
          <w:sz w:val="22"/>
        </w:rPr>
        <w:t>§ 3.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Zapisy ogólne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Ustalenia planu przedstawiono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części tekstowej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graficznej - na rysunku planu.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2. 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 obszarze planu dopuszcza się lokalizowanie zadań dla realizacji celów publicznych,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rozumieniu przepisów ustawy o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gospodarce nieruchomościami.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b/>
          <w:sz w:val="22"/>
        </w:rPr>
        <w:t>§ 4.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Zasady ochrony i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kształtowania ładu przestrzennego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Ustala się przebieg linii rozgraniczających tereny - zgodnie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rysunkiem planu.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2. 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Ustala się przebieg nieprzekraczalnej linii zabudowy - zgodnie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rysunkiem planu.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3. 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Linia zabudowy nie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dotyczy budynków stacji transformatorowych.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4. 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Eksploatację kruszywa naturalnego należy prowadzić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sposób zapewniający ochronę ładu przestrzennego, nie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powodujący trwałej degradacji krajobrazu.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b/>
          <w:sz w:val="22"/>
        </w:rPr>
        <w:t>§ 5.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Zasady ochrony środowiska, przyrody i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krajobrazu kulturowego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Teren przedsięwzięcia znajduje się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granicach korytarza ekologicznego Bory Tucholskie GKPn-16.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2. 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Zakaz lokalizowania obiektów budowlanych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urządzeń przekraczających dopuszczalne poziomy hałasu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odniesieniu do terenów sąsiednich chronionych akustycznie zgodnie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przepisami odrębnymi.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3. 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Obowiązuje wymóg zabezpieczenia przed emisją pyłów ze złóż piasków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żwirów.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4. 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Obowiązuje wymóg zabezpieczenia przed przenikaniem do podłoża szkodliwych substancji toksycznych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innych szkodliwych substancji do wód podziemnych.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5. 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Wody opadowe spływające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zanieczyszczonych terenów utwardzonych powinny być podczyszczone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stopniu zapewniającym spełnienie wymagań obowiązujących przepisów.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6. 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Projektowane użytkowanie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zagospodarowanie terenów nie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może stanowić źródła zanieczyszczeń dla środowiska gruntowo-wodnego.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7. 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Ustala się zakaz składowania substancji chemicznych.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8. 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Ustala się zakaz odprowadzania związków ropopochodnych do gruntu.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9. 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Przy realizacji ustaleń planu należy uwzględnić przepisy dotyczące ochrony gatunkowej zgodnie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przepisami odrębnymi tj. Rozporządzeniem Ministra Środowiska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dnia 9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października 2014r.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sprawie ochrony gatunkowej roślin (tj. Dz.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U.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2014r. poz.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1409), Rozporządzenia Ministra Środowiska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dnia 6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października 2014r.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sprawie ochrony gatunkowej grzybów (t.j. Dz.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U.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2014r. poz.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1408) oraz Rozporządzenia Ministra Środowiska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dnia 16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grudnia 2016r.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sprawie ochrony gatunkowej zwierząt (t.j. Dz.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U.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2016r. poz.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2183).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10. 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Zasady prowadzenia eksploatacji kopaliny: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obowiązek zastosowania metod wydobywczych minimalizujących ryzyko szkód;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2)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uciążliwość dla środowiska wynikająca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działalności eksploatacyjnej, transportowej lub innej,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tym uciążliwość hałasowa powstająca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wyniku pracy sprzętu wydobywczego, krusząco-sortującego oraz transportowego, nie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może wykraczać poza granice terenu, do którego prowadzący działalność posiada tytuł prawny;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3)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 celu ochrony krajobrazu po zakończeniu eksploatacji, należy teren zrekultywować zgodnie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przyjętym kierunkiem rekultywacji.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b/>
          <w:sz w:val="22"/>
        </w:rPr>
        <w:t>§ 6.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Zasady ochrony dziedzictwa kulturowego i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zabytków, w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tym krajobrazów kulturowych oraz dóbr kultury współczesnej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 granicach obszaru objętego planem nie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występują obiekty ani obszary podlegające ochronie konserwatorskiej.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2. 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 przypadku natrafienia na zabytki archeologiczne należy powiadomić właściwego Wojewódzkiego Konserwatora Zabytków.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b/>
          <w:sz w:val="22"/>
        </w:rPr>
        <w:t>§ 7.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Wymagania wynikające z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potrzeb kształtowania przestrzeni publicznych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Na obszarze planu przestrzeń publiczną stanowi teren drogi gminnej oznaczony symbolem - KDD.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b/>
          <w:sz w:val="22"/>
        </w:rPr>
        <w:t>§ 8.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Granice i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sposoby zagospodarowania terenów lub obiektów podlegających ochronie, ustalonych na podstawie przepisów odrębnych, w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tym terenów górniczych, a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także narażonych na niebezpieczeństwo powodzi oraz zagrożonych osuwaniem się mas ziemnych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Na obszarze objętym planem występują udokumentowane złoża kruszywa naturalnego przeznaczone do ekspoatacji: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1)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1PG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- działka ewidencyjna nr 80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obrębie geodezyjnym Dąbrowa, gmina Kaliska;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2)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 xml:space="preserve">2PG - 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działka ewidencyjna nr 93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 xml:space="preserve">obrębie geodezyjnym Dąbrowa, gmina Kaliska. 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2. 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Powierzchnia złoża wynosi około 7,62 ha.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3. 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Eksploatację należy prowadzić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granicach udokumentowania złoża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zachowaniem pasów ochronnych dla obiektów wymagających ochrony.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4. 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Na obszarze planu nie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występują tereny narażone na niebezpieczeństwo powodzi.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5. 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 zakresie zagrożeń geotechnicznych (osuwiska) ustala się zwałowanie nakładu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sposób zapobiegający zjawisku osuwisk.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b/>
          <w:sz w:val="22"/>
        </w:rPr>
        <w:t>§ 9.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Szczególne warunki zagospodarowania terenów oraz ograniczenia w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ich użytkowaniu, w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tym zakaz zabudowy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Na terenach oznaczonych symbolami 1PG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2PG obowiązuje zakaz zabudowy,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ewentualnym dopuszczeniem do realizacji obiektów kubaturowych tymczasowych (pomieszczenia obsługi zakładu górniczego), urządzeń komunikacyjnych oraz urządzeń pomocniczych bezpośrednio związanych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eksploatacją kopalin.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b/>
          <w:sz w:val="22"/>
        </w:rPr>
        <w:t>§ 10.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Zasady modernizacji, rozbudowy i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budowy systemów komunikacji infrastruktury technicznej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 zakresie obsługi komunikacyjnej: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kierunek wjazdu na teren żwirowni oraz wyjazdu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terenu żwirowni został wyznaczony na załączniku do niniejszej uchwały;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2)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wewnętrzna obsługa komunikacyjna obszaru planu odbywać się będzie poprzez projektowane drogi wewnętrzne niezbędne do obsługi terenu;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3)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nakazuje się zachowanie właściwych parametrów technicznych dróg, zapewniających poprawną obsługę komunikacyjną obszaru oraz zapewnienie normatywnego rozmieszczenia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nich urządzeń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sieci infrastruktury technicznej, projektowanych dla potrzeb obsługiwanych terenów;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4)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nie dopuszcza się transportu urobku poprzez teren drogi gminnej nr 209013G,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stronę miejscowości Dąbrowa oraz Stych;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5)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ustala się lokalizację miejsc postojowych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liniach rozgraniczających tereny PG;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6)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realizacja inwestycji niedrogowych wywołująca niewątpliwie wzrost natężenia ruchu pojazdów na drodze krajowej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pogarszająca warunki ruchu, uwarunkowana jest wyprzedzającą lub równoległą budową lub przebudową układu drogowego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zakresie niezbędnym do jego prawidłowego funkcjonowania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zniwelowania skutków realizacji tej inwestycji (niedrogowej).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2. 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 zakresie zaopatrzenia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wodę: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dowóz wody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pojemnikach (baniakach).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3. 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 zakresie odprowadzania ścieków sanitarnych: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dopuszcza się zastosowanie toalet przenośnych;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2)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nie dopuszcza się sytuowania trwałych obiektów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urządzeń do odprowadzania ścieków sanitarnych, ani technologicznych.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4. 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 zakresie odprowadzania wód opadowych: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powierzchniowe do gruntu na terenie własnej działki, zanieczyszczone wody opadowe należy podczyścić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stopniu wymaganym przepisami odrębnymi;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2)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 przypadku zanieczyszczenia wód opadowych substancjami ropopochodnymi oraz innymi substancjami szkodliwymi, wody opadowe należy poddawać wstępnemu podczyszczaniu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stosownych separatorach.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5. 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 zakresie zasilania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energię elektryczną: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 istniejącej lub projektowanej sieci elektroenergetycznej na podstawie warunków przyłączenia przez gestora sieci;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2)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dopuszcza się rozbudowę, przebudowę oraz budowę nowych sieci elektroenergetycznych, kablowych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napowietrznych;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3)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dopuszcza się budowę stacji transformatorowych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każdym terenie,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ilości zależnej od zapotrzebowania odbiorców na energię elektryczną;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4)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istniejącą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projektowaną sieć elektroenergetyczną należy przystosować do planowanego zagospodarowania;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5)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usunięcie wszelkich kolizji istniejącej sieci elektroenergetycznej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obiektami projektowanymi należy uzgadniać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porozumieniu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zarządcą sieci.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6. 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 zakresie gospodarowania odpadami komunalnymi: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zgodnie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obowiązującymi przepisami ustaw oraz uchwalonymi przepisami lokalnymi, należy przewidzieć miejsca na pojemniki do gromadzenia odpadów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uwzględnieniem segregacji;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2)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odpady inne niż komunalne związane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prowadzoną działalnością gospodarczą, należy zagospodarować zgodnie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obowiązującymi przepisami prawa,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szczególności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ustawą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dnia 14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grudnia 2012r. o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odpadach (t.j. Dz.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U.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2020r. poz.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797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ze zm.).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7. 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 zakresie melioracji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urządzeń wodnych: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należy chronić, konserwować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udrażniać wszelkie cieki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zapewnieniem nienaruszalnego przepływu wód;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2)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należy zapewnić spójny system gospodarki wodami gruntowymi (np. drenaż, przepusty itd.), biorąc pod uwagę uwarunkowania terenów przyległych.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przypadku natrafienia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trakcie realizacji robót budowlanych na istniejący drenaż, należy go bezwzględnie zachować lub przełożyć zachowując spójność systemu drenażowego całego obszaru;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3)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projekty budowlane sąsiadujące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urządzeniami melioracyjnymi należy uzgadniać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ich zarządcą.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8. 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 zakresie sieci telekomunikacyjnej: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dopuszcza się budowę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rozbudowę sieci oraz lokalizację inwestycji celu publicznego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zakresu łączności publicznej.</w:t>
      </w:r>
    </w:p>
    <w:p w:rsidR="00A77B3E">
      <w:pPr>
        <w:keepNext/>
        <w:keepLines w:val="0"/>
        <w:spacing w:before="0" w:after="0" w:line="240" w:lineRule="auto"/>
        <w:ind w:left="0" w:right="0" w:firstLine="0"/>
        <w:jc w:val="center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b/>
          <w:caps w:val="0"/>
          <w:sz w:val="22"/>
        </w:rPr>
        <w:t>Rozdział 3.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br/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Ustalenia szczegółowe dla terenów wyznaczonych liniami rozgraniczającymi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b/>
          <w:sz w:val="22"/>
        </w:rPr>
        <w:t>§ 11.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 xml:space="preserve">Ustalenia szczegółowe dla terenów wyznaczonych liniami rozgraniczającymi 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Ustalenia szczegółowe dla terenów PG: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dla terenów oznaczonych symbolami 1PG, 2PG na rysunku planu, stanowiącego załącznik nr 1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do niniejszej uchwały, ustala się przeznaczenie jako teren powierzchniowej eksploatacji złoża kruszywa naturalnego.</w:t>
      </w:r>
    </w:p>
    <w:p w:rsidR="00A77B3E">
      <w:pPr>
        <w:keepNext w:val="0"/>
        <w:keepLines/>
        <w:spacing w:before="120" w:after="120" w:line="240" w:lineRule="auto"/>
        <w:ind w:left="567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a)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funkcje podstawowe - teren powierzchniowej eksploatacji złoża kruszywa naturalnego;</w:t>
      </w:r>
    </w:p>
    <w:p w:rsidR="00A77B3E">
      <w:pPr>
        <w:keepNext w:val="0"/>
        <w:keepLines/>
        <w:spacing w:before="120" w:after="120" w:line="240" w:lineRule="auto"/>
        <w:ind w:left="567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b)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funkcje dopuszczone -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obszarze górniczym dopuszcza się realizację wyłącznie obiektów kubaturowych tymczasowych (pomieszczenia obsługi zakładu górniczego), urządzeń komunikacyjnych oraz urządzeń pomocniczych bezpośrednio związanych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eksploatacją kopalin;</w:t>
      </w:r>
    </w:p>
    <w:p w:rsidR="00A77B3E">
      <w:pPr>
        <w:keepNext w:val="0"/>
        <w:keepLines/>
        <w:spacing w:before="120" w:after="120" w:line="240" w:lineRule="auto"/>
        <w:ind w:left="567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c)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funkcje wykluczone - wszelkie niezwiązane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funkcją podstawową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dopuszczoną;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2)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decyzją Marszałka Województwa Pomorskiego nr DROŚ-G.7427.20.16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dnia 07.06.2016r. zatwierdzono "Dokumentację geologiczną złoża piasku DĄBROWA"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kat C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subscript"/>
        </w:rPr>
        <w:t>1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, obręb Dąbrowa, działki nr 80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93 gmina Kaliska, powiat starogardzki, województwo pomorskie, zawierającą ustalenia zasobów geologicznych według stanu na dzień 31.12.2015r. Powierzchnia udokumentowanego złoża wynosi około 7,62 ha;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3)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zasady ochrony kształtowania ładu przestrzennego:</w:t>
      </w:r>
    </w:p>
    <w:p w:rsidR="00A77B3E">
      <w:pPr>
        <w:keepNext w:val="0"/>
        <w:keepLines/>
        <w:spacing w:before="120" w:after="120" w:line="240" w:lineRule="auto"/>
        <w:ind w:left="567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a)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zgodnie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ustaleniami ogólnymi określonymi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§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4;</w:t>
      </w:r>
    </w:p>
    <w:p w:rsidR="00A77B3E">
      <w:pPr>
        <w:keepNext w:val="0"/>
        <w:keepLines/>
        <w:spacing w:before="120" w:after="120" w:line="240" w:lineRule="auto"/>
        <w:ind w:left="567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b)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zabudowę lokalizować od strony drogi gminnej.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4)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zasady ochrony środowiska, przyrody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krajobrazu kulturowego:</w:t>
      </w:r>
    </w:p>
    <w:p w:rsidR="00A77B3E">
      <w:pPr>
        <w:keepNext w:val="0"/>
        <w:keepLines/>
        <w:spacing w:before="120" w:after="120" w:line="240" w:lineRule="auto"/>
        <w:ind w:left="567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a)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zasady zgodnie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ustaleniami ogólnymi określonymi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§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5;</w:t>
      </w:r>
    </w:p>
    <w:p w:rsidR="00A77B3E">
      <w:pPr>
        <w:keepNext w:val="0"/>
        <w:keepLines/>
        <w:spacing w:before="120" w:after="120" w:line="240" w:lineRule="auto"/>
        <w:ind w:left="567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b)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ustalenia szczegółowe:</w:t>
      </w:r>
    </w:p>
    <w:p w:rsidR="00A77B3E">
      <w:pPr>
        <w:keepNext w:val="0"/>
        <w:keepLines/>
        <w:spacing w:before="120" w:after="120" w:line="240" w:lineRule="auto"/>
        <w:ind w:left="794" w:right="0" w:hanging="113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cs/>
          <w:lang w:bidi="mn-Mong-CN"/>
        </w:rPr>
        <w:t>᠆</w:t>
      </w:r>
      <w: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zakaz składowania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magazynowania odpadów innych niż odpady powstające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związku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prowadzoną eksploatacją złoża;</w:t>
      </w:r>
    </w:p>
    <w:p w:rsidR="00A77B3E">
      <w:pPr>
        <w:keepNext w:val="0"/>
        <w:keepLines/>
        <w:spacing w:before="120" w:after="120" w:line="240" w:lineRule="auto"/>
        <w:ind w:left="794" w:right="0" w:hanging="113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cs/>
          <w:lang w:bidi="mn-Mong-CN"/>
        </w:rPr>
        <w:t>᠆</w:t>
      </w:r>
      <w: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 wyznaczonych granicach pasów ochronnych od obszarów eksploatacji obowiązuje zakaz zabudowy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zakaz ruchu zakładu górniczego;</w:t>
      </w:r>
    </w:p>
    <w:p w:rsidR="00A77B3E">
      <w:pPr>
        <w:keepNext w:val="0"/>
        <w:keepLines/>
        <w:spacing w:before="120" w:after="120" w:line="240" w:lineRule="auto"/>
        <w:ind w:left="794" w:right="0" w:hanging="113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cs/>
          <w:lang w:bidi="mn-Mong-CN"/>
        </w:rPr>
        <w:t>᠆</w:t>
      </w:r>
      <w: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obowiązuje rekultywacja terenów po eksploatacji złoża na podstawie dokumentacji rekultywacyjnej;</w:t>
      </w:r>
    </w:p>
    <w:p w:rsidR="00A77B3E">
      <w:pPr>
        <w:keepNext w:val="0"/>
        <w:keepLines/>
        <w:spacing w:before="120" w:after="120" w:line="240" w:lineRule="auto"/>
        <w:ind w:left="794" w:right="0" w:hanging="113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cs/>
          <w:lang w:bidi="mn-Mong-CN"/>
        </w:rPr>
        <w:t>᠆</w:t>
      </w:r>
      <w: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zakazuje się wykorzystania do rekultywacji terenu odpadów - m.in. popiół, żużel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inne;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5)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zasady ochrony dziedzictwa kulturowego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zabytków oraz dóbr kultury współczesnej - nie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występuje potrzeba określania;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6)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wymagania wynikające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potrzeb kształtowania przestrzeni publicznych - zasady zgodnie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ustaleniami ogólnymi określonymi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§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7;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7)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parametry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wskaźniki kształtowania zabudowy oraz zagospodarowania terenu,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tym linie zabudowy, gabaryty obiektów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wskaźniki intensywności zabudowy:</w:t>
      </w:r>
    </w:p>
    <w:p w:rsidR="00A77B3E">
      <w:pPr>
        <w:keepNext w:val="0"/>
        <w:keepLines/>
        <w:spacing w:before="120" w:after="120" w:line="240" w:lineRule="auto"/>
        <w:ind w:left="567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a)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wskaźnik intensywności zabudowy - nie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występuje potrzeba określania;</w:t>
      </w:r>
    </w:p>
    <w:p w:rsidR="00A77B3E">
      <w:pPr>
        <w:keepNext w:val="0"/>
        <w:keepLines/>
        <w:spacing w:before="120" w:after="120" w:line="240" w:lineRule="auto"/>
        <w:ind w:left="567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b)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powierzchnia zabudowy - nie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występuje potrzeba określania;</w:t>
      </w:r>
    </w:p>
    <w:p w:rsidR="00A77B3E">
      <w:pPr>
        <w:keepNext w:val="0"/>
        <w:keepLines/>
        <w:spacing w:before="120" w:after="120" w:line="240" w:lineRule="auto"/>
        <w:ind w:left="567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c)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minimalny procent powierzchni biologicznie czynnej - 10% powierzchni działki;</w:t>
      </w:r>
    </w:p>
    <w:p w:rsidR="00A77B3E">
      <w:pPr>
        <w:keepNext w:val="0"/>
        <w:keepLines/>
        <w:spacing w:before="120" w:after="120" w:line="240" w:lineRule="auto"/>
        <w:ind w:left="567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d)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nieprzekraczalne linie zabudowy - dla zabudowy tymczasowej od strony drogi - jak na rysunku planu, od strony lasu, zgodnie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przepisami odrębnymi;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8)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Granice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sposoby zagospodarowania terenów lub obiektów podlegających ochronie, ustalonych na podstawie przepisów odrębnych:</w:t>
      </w:r>
    </w:p>
    <w:p w:rsidR="00A77B3E">
      <w:pPr>
        <w:keepNext w:val="0"/>
        <w:keepLines/>
        <w:spacing w:before="120" w:after="120" w:line="240" w:lineRule="auto"/>
        <w:ind w:left="567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a)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złoże kopaliny podlega ochronie poprzez racjonalne gospodarowanie zasobami oraz sposób eksploatacji zgodnie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ustawą Prawo ochrony środowiska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dnia 27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kwietnia 2001r. (t.j. Dz.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U.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2019r. poz.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1396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ze zm.);</w:t>
      </w:r>
    </w:p>
    <w:p w:rsidR="00A77B3E">
      <w:pPr>
        <w:keepNext w:val="0"/>
        <w:keepLines/>
        <w:spacing w:before="120" w:after="120" w:line="240" w:lineRule="auto"/>
        <w:ind w:left="567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b)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należy stosować zasady ochrony złoża zgodnie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ustawa Prawo geologiczne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górnicze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dnia 9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czerwca 2011r. (t.j. Dz.U.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2019r. poz.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868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ze zm.) tj. ochrona złoża kopalin, wód podziemnych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innych składników środowiska,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związku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wykonywaniem prac geologicznych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wydobywaniem kopalin;</w:t>
      </w:r>
    </w:p>
    <w:p w:rsidR="00A77B3E">
      <w:pPr>
        <w:keepNext w:val="0"/>
        <w:keepLines/>
        <w:spacing w:before="120" w:after="120" w:line="240" w:lineRule="auto"/>
        <w:ind w:left="567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c)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obszar planu stanowi teren leśny chroniony zgodnie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ustawą o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ochronie gruntów rolnych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leśnych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dnia 3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lutego 1995r. (t.j. Dz.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U.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2017r. poz.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1161),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związku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powyższym wymagana jest zgoda Marszałka Województwa Pomorskiego, po uzyskaniu opinii Izby Rolniczej.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9)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Szczegółowe zasady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warunki scalania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podziału nieruchomości objętych planem:</w:t>
      </w:r>
    </w:p>
    <w:p w:rsidR="00A77B3E">
      <w:pPr>
        <w:keepNext w:val="0"/>
        <w:keepLines/>
        <w:spacing w:before="120" w:after="120" w:line="240" w:lineRule="auto"/>
        <w:ind w:left="567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a)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nie dopuszcza się podziału nieruchomości;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10)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Szczególne warunki zagospodarowania terenów oraz ograniczenia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ich użytkowaniu,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tym zakaz zabudowy:</w:t>
      </w:r>
    </w:p>
    <w:p w:rsidR="00A77B3E">
      <w:pPr>
        <w:keepNext w:val="0"/>
        <w:keepLines/>
        <w:spacing w:before="120" w:after="120" w:line="240" w:lineRule="auto"/>
        <w:ind w:left="567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a)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lokalizacja obiektów o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wysokości równej lub wyższej od 50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m nad poziomem terenu wymaga zgłoszenia do właściwego organu wojskowego - Szefostwa Ruchu Lotniczego Sił Zbrojnych, zgodnie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przepisami odrębnymi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zakresu ochrony powietrznej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przeszkodami lotniczymi.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11)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Zasady, modernizacji, rozbudowy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budowy systemów komunikacji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infrastruktury technicznej:</w:t>
      </w:r>
    </w:p>
    <w:p w:rsidR="00A77B3E">
      <w:pPr>
        <w:keepNext w:val="0"/>
        <w:keepLines/>
        <w:spacing w:before="120" w:after="120" w:line="240" w:lineRule="auto"/>
        <w:ind w:left="567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a)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zasady obsługi komunikacyjnej - zgodnie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§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10 ust.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1;</w:t>
      </w:r>
    </w:p>
    <w:p w:rsidR="00A77B3E">
      <w:pPr>
        <w:keepNext w:val="0"/>
        <w:keepLines/>
        <w:spacing w:before="120" w:after="120" w:line="240" w:lineRule="auto"/>
        <w:ind w:left="567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b)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sieci infrastruktury technicznej - zgodnie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§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10 ust.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2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do ust.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8.</w:t>
      </w:r>
    </w:p>
    <w:p w:rsidR="00A77B3E">
      <w:pPr>
        <w:keepNext w:val="0"/>
        <w:keepLines/>
        <w:spacing w:before="120" w:after="120" w:line="240" w:lineRule="auto"/>
        <w:ind w:left="567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c)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dopuszcza się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uzasadnionych przypadkach prowadzenie sieci infrastruktury przez tereny działek;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12)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Sposób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termin tymczasowego zagospodarowania, urządzania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użytkowania terenów: nie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dopuszcza się;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13)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Stawka procentowa służąca do naliczania opłat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tytułu wzrostu wartości nieruchomości: 30%.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b/>
          <w:sz w:val="22"/>
        </w:rPr>
        <w:t>§ 12. </w:t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Ustalenia szczegółowe dla terenu KDD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Oznaczenie terenu: KDD.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2. 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Przeznaczenie terenu: droga publiczna gminna nr 209013G, istniejąca.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3. 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Zasady ochrony dziedzictwa kulturowego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zabytków oraz dóbr kultury współczesnej - nie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występuje potrzeba określania.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4. 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Zasady ochrony środowiska, przyrody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krajobrazu kulturowego;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Zasady zgodnie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ustaleniami ogólnymi określonymi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§ 5.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5. 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Wymagania wynikające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potrzeb kształtowania przestrzeni publicznych - zgodnie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ustaleniami ogólnymi określonymi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§  7.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6. 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Zasady modernizacji, rozbudowy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budowy systemów komunikacji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infrastruktury technicznej: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1)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Szerokość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liniach rozgraniczających - istniejąca;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2)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lokalizacja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liniach rozgraniczających drogi sieci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urządzenia infrastruktury technicznej;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3)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odprowadzanie wód opadowych - powierzchniowo do gruntu,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terenów utwardzonych zgodnie z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przepisami szczególnymi;</w:t>
      </w:r>
    </w:p>
    <w:p w:rsidR="00A77B3E">
      <w:pPr>
        <w:keepNext w:val="0"/>
        <w:keepLines w:val="0"/>
        <w:spacing w:before="120" w:after="120" w:line="240" w:lineRule="auto"/>
        <w:ind w:left="340" w:right="0" w:hanging="227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sz w:val="22"/>
        </w:rPr>
        <w:t>4)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Sposób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termin tymczasowego zagospodarowania, urządzania i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użytkowania terenów - nie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dopuszcza się.</w:t>
      </w:r>
    </w:p>
    <w:p w:rsidR="00A77B3E">
      <w:pPr>
        <w:keepNext/>
        <w:keepLines w:val="0"/>
        <w:spacing w:before="0" w:after="0" w:line="240" w:lineRule="auto"/>
        <w:ind w:left="0" w:right="0" w:firstLine="0"/>
        <w:jc w:val="center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b/>
          <w:caps w:val="0"/>
          <w:sz w:val="22"/>
        </w:rPr>
        <w:t>Rozdział 4.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br/>
      </w:r>
      <w:r>
        <w:rPr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Przepisy końcowe</w:t>
      </w:r>
    </w:p>
    <w:p w:rsidR="00A77B3E">
      <w:pPr>
        <w:keepNext w:val="0"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b/>
          <w:sz w:val="22"/>
        </w:rPr>
        <w:t>§ 13.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Wykonanie niniejszej uchwały powierza się Wójtowi Gminy Kaliska.</w:t>
      </w:r>
    </w:p>
    <w:p w:rsidR="00A77B3E">
      <w:pPr>
        <w:keepNext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Fonts w:ascii="Times New Roman" w:eastAsia="Times New Roman" w:hAnsi="Times New Roman" w:cs="Times New Roman"/>
          <w:b/>
          <w:sz w:val="22"/>
        </w:rPr>
        <w:t>§ 14.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Uchwała wchodzi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życie po upływie 14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dni od daty jej ogłoszenia w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 xml:space="preserve">Dzienniku Urzędowym Województwa Pomorskiego. 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</w:p>
    <w:p w:rsidR="00A77B3E">
      <w:pPr>
        <w:keepNext/>
        <w:keepLines/>
        <w:spacing w:before="120" w:after="120" w:line="240" w:lineRule="auto"/>
        <w:ind w:left="0" w:right="0" w:firstLine="340"/>
        <w:jc w:val="both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</w:p>
    <w:p w:rsidR="00A77B3E">
      <w:pPr>
        <w:keepNext/>
        <w:spacing w:before="0" w:after="0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b w:val="0"/>
          <w:i w:val="0"/>
          <w:color w:val="000000"/>
          <w:u w:val="none"/>
          <w:vertAlign w:val="baseline"/>
        </w:rPr>
        <w:t> </w:t>
      </w:r>
    </w:p>
    <w:tbl>
      <w:tblPr>
        <w:tblW w:w="5000" w:type="pct"/>
        <w:tblCellMar>
          <w:top w:w="0" w:type="dxa"/>
          <w:left w:w="0" w:type="dxa"/>
          <w:bottom w:w="0" w:type="dxa"/>
          <w:right w:w="0" w:type="dxa"/>
        </w:tblCellMar>
      </w:tblPr>
      <w:tblGrid>
        <w:gridCol w:w="4933"/>
        <w:gridCol w:w="4933"/>
      </w:tblGrid>
      <w:tr>
        <w:tblPrEx>
          <w:tblW w:w="5000" w:type="pct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500" w:type="pct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keepNext/>
              <w:keepLines/>
              <w:jc w:val="left"/>
              <w:rPr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smallCaps w:val="0"/>
                <w:color w:val="000000"/>
                <w:sz w:val="22"/>
                <w:szCs w:val="22"/>
              </w:rPr>
            </w:pPr>
          </w:p>
        </w:tc>
        <w:tc>
          <w:tcPr>
            <w:tcW w:w="2500" w:type="pct"/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top"/>
          </w:tcPr>
          <w:p>
            <w:pPr>
              <w:keepNext/>
              <w:keepLines/>
              <w:spacing w:before="560" w:after="560"/>
              <w:ind w:left="1134" w:right="1134" w:firstLine="0"/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smallCaps w:val="0"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smallCaps w:val="0"/>
                <w:color w:val="000000"/>
                <w:sz w:val="22"/>
                <w:szCs w:val="22"/>
              </w:rPr>
              <w:t>Przewodniczący Rady Gminy Kaliska</w:t>
            </w:r>
            <w:r>
              <w:rPr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smallCaps w:val="0"/>
                <w:color w:val="000000"/>
                <w:sz w:val="22"/>
                <w:szCs w:val="22"/>
              </w:rPr>
              <w:br/>
            </w:r>
            <w:r>
              <w:rPr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smallCaps w:val="0"/>
                <w:color w:val="000000"/>
                <w:sz w:val="22"/>
                <w:szCs w:val="22"/>
              </w:rPr>
              <w:br/>
            </w:r>
            <w:r>
              <w:rPr>
                <w:rFonts w:ascii="Times New Roman" w:eastAsia="Times New Roman" w:hAnsi="Times New Roman" w:cs="Times New Roman"/>
                <w:b w:val="0"/>
                <w:bCs w:val="0"/>
                <w:i w:val="0"/>
                <w:iCs w:val="0"/>
                <w:smallCaps w:val="0"/>
                <w:color w:val="000000"/>
                <w:sz w:val="22"/>
                <w:szCs w:val="22"/>
              </w:rPr>
              <w:br/>
            </w:r>
            <w:r>
              <w:rPr>
                <w:b/>
                <w:i w:val="0"/>
              </w:rPr>
              <w:t>Zbigniew Szarafin</w:t>
            </w:r>
          </w:p>
        </w:tc>
      </w:tr>
    </w:tbl>
    <w:p w:rsidR="00A77B3E">
      <w:pPr>
        <w:keepNext/>
        <w:spacing w:before="0" w:after="0"/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sectPr>
          <w:footerReference w:type="default" r:id="rId4"/>
          <w:endnotePr>
            <w:numFmt w:val="decimal"/>
          </w:endnotePr>
          <w:pgSz w:w="11906" w:h="16838"/>
          <w:pgMar w:top="992" w:right="1020" w:bottom="992" w:left="1020" w:header="708" w:footer="708" w:gutter="0"/>
          <w:cols w:space="708"/>
          <w:docGrid w:linePitch="360"/>
        </w:sectPr>
      </w:pPr>
    </w:p>
    <w:p w:rsidR="00A77B3E">
      <w:pPr>
        <w:keepNext/>
        <w:spacing w:before="280" w:after="280" w:line="360" w:lineRule="auto"/>
        <w:ind w:left="4535" w:right="0" w:firstLine="0"/>
        <w:jc w:val="left"/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sectPr>
          <w:footerReference w:type="default" r:id="rId5"/>
          <w:endnotePr>
            <w:numFmt w:val="decimal"/>
          </w:endnotePr>
          <w:type w:val="nextPage"/>
          <w:pgSz w:w="11906" w:h="16838"/>
          <w:pgMar w:top="992" w:right="1020" w:bottom="992" w:left="1020" w:header="708" w:footer="708" w:gutter="0"/>
          <w:pgNumType w:start="1"/>
          <w:cols w:space="708"/>
          <w:docGrid w:linePitch="360"/>
        </w:sectPr>
      </w:pP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fldChar w:fldCharType="begin"/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fldChar w:fldCharType="separate"/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fldChar w:fldCharType="end"/>
      </w:r>
      <w:r>
        <w:t>Załącznik Nr 1 do uchwały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 xml:space="preserve"> Nr 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....................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br/>
      </w:r>
      <w:r>
        <w:t>Rady Gminy Kaliska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br/>
      </w:r>
      <w:r>
        <w:rPr>
          <w:rFonts w:ascii="Times New Roman" w:eastAsia="Times New Roman" w:hAnsi="Times New Roman" w:cs="Times New Roman"/>
          <w:sz w:val="22"/>
        </w:rPr>
        <w:t>z dnia .................... 2020 r.</w:t>
      </w:r>
      <w:r>
        <w:rPr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br/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fldChar w:fldCharType="begin"/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instrText xml:space="preserve"> HYPERLINK "Zalacznik1.pdf" </w:instrTex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fldChar w:fldCharType="separate"/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Zalacznik1.pdf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fldChar w:fldCharType="end"/>
      </w:r>
    </w:p>
    <w:p w:rsidR="00A77B3E">
      <w:pPr>
        <w:keepNext/>
        <w:spacing w:before="120" w:after="120" w:line="360" w:lineRule="auto"/>
        <w:ind w:left="5231" w:right="0" w:firstLine="0"/>
        <w:jc w:val="left"/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fldChar w:fldCharType="begin"/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fldChar w:fldCharType="separate"/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fldChar w:fldCharType="end"/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Załącznik Nr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2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do uchwały Nr ....................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br/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Rady Gminy Kaliska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br/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 dnia....................2020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r.</w:t>
      </w:r>
    </w:p>
    <w:p w:rsidR="00A77B3E">
      <w:pPr>
        <w:keepNext/>
        <w:spacing w:before="0" w:after="480" w:line="240" w:lineRule="auto"/>
        <w:ind w:left="0" w:right="0" w:firstLine="0"/>
        <w:jc w:val="center"/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Style w:val="Hyperlink"/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Rozstrzygnięcie o</w:t>
      </w:r>
      <w:r>
        <w:rPr>
          <w:rStyle w:val="Hyperlink"/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sposobie rozpatrzenia uwag wniesionych do projektu miejscowego planu zagospodarowania przestrzennego dla terenów eksploatacji kruszywa naturalnego w</w:t>
      </w:r>
      <w:r>
        <w:rPr>
          <w:rStyle w:val="Hyperlink"/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miejscowości Dąbrowa, gmina Kaliska</w:t>
      </w:r>
    </w:p>
    <w:p w:rsidR="00A77B3E">
      <w:pPr>
        <w:keepNext w:val="0"/>
        <w:keepLines/>
        <w:spacing w:before="120" w:after="120" w:line="240" w:lineRule="auto"/>
        <w:ind w:left="0" w:right="0" w:firstLine="227"/>
        <w:jc w:val="both"/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sectPr>
          <w:footerReference w:type="default" r:id="rId6"/>
          <w:endnotePr>
            <w:numFmt w:val="decimal"/>
          </w:endnotePr>
          <w:type w:val="nextPage"/>
          <w:pgSz w:w="11906" w:h="16838"/>
          <w:pgMar w:top="992" w:right="1020" w:bottom="992" w:left="1020" w:header="708" w:footer="708" w:gutter="0"/>
          <w:pgNumType w:start="1"/>
          <w:cols w:space="708"/>
          <w:docGrid w:linePitch="360"/>
        </w:sectPr>
      </w:pP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Na podstawie art.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20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ust.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1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ustawy o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planowaniu i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zagospodarowaniu przestrzennym (t.j. Dz.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U. z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2020r. poz.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293), stwierdza się, że do projektu planu nie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wniesiono/wniesiono następujące uwagi:</w:t>
      </w:r>
    </w:p>
    <w:p w:rsidR="00A77B3E">
      <w:pPr>
        <w:keepNext/>
        <w:spacing w:before="120" w:after="120" w:line="360" w:lineRule="auto"/>
        <w:ind w:left="5231" w:right="0" w:firstLine="0"/>
        <w:jc w:val="left"/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fldChar w:fldCharType="begin"/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fldChar w:fldCharType="separate"/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fldChar w:fldCharType="end"/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Załącznik Nr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3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do uchwały Nr ....................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br/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Rady Gminy Kaliska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br/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 dnia....................2020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r.</w:t>
      </w:r>
    </w:p>
    <w:p w:rsidR="00A77B3E">
      <w:pPr>
        <w:keepNext/>
        <w:spacing w:before="0" w:after="480" w:line="240" w:lineRule="auto"/>
        <w:ind w:left="0" w:right="0" w:firstLine="0"/>
        <w:jc w:val="center"/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</w:pPr>
      <w:r>
        <w:rPr>
          <w:rStyle w:val="Hyperlink"/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Rozstrzygnięcie o</w:t>
      </w:r>
      <w:r>
        <w:rPr>
          <w:rStyle w:val="Hyperlink"/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sposobie realizacji zapisanych w planie inwestycji z</w:t>
      </w:r>
      <w:r>
        <w:rPr>
          <w:rStyle w:val="Hyperlink"/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zakresy infrastruktury technicznej należących do zadań własnych Gminy oraz zasad ich finansowania, stanowiące załącznik nr 3</w:t>
      </w:r>
      <w:r>
        <w:rPr>
          <w:rStyle w:val="Hyperlink"/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/>
          <w:i w:val="0"/>
          <w:caps w:val="0"/>
          <w:strike w:val="0"/>
          <w:color w:val="000000"/>
          <w:sz w:val="22"/>
          <w:u w:val="none" w:color="000000"/>
          <w:vertAlign w:val="baseline"/>
        </w:rPr>
        <w:t>do niniejszej uchwały</w:t>
      </w:r>
    </w:p>
    <w:p w:rsidR="00A77B3E">
      <w:pPr>
        <w:keepNext w:val="0"/>
        <w:keepLines/>
        <w:spacing w:before="120" w:after="120" w:line="240" w:lineRule="auto"/>
        <w:ind w:left="0" w:right="0" w:firstLine="227"/>
        <w:jc w:val="both"/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sectPr>
          <w:footerReference w:type="default" r:id="rId7"/>
          <w:endnotePr>
            <w:numFmt w:val="decimal"/>
          </w:endnotePr>
          <w:type w:val="nextPage"/>
          <w:pgSz w:w="11906" w:h="16838"/>
          <w:pgMar w:top="992" w:right="1020" w:bottom="992" w:left="1020" w:header="708" w:footer="708" w:gutter="0"/>
          <w:pgNumType w:start="1"/>
          <w:cols w:space="708"/>
          <w:docGrid w:linePitch="360"/>
        </w:sectPr>
      </w:pP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Na podstawie art.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20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ust.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1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ustawy o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planowaniu i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zagospodarowaniu przestrzennym (t.j Dz.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U. z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2020r. poz.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293) stwierdza się, że na terenie objętym planem nie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przewiduje się realizacji inwestycji z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 </w:t>
      </w:r>
      <w:r>
        <w:rPr>
          <w:rStyle w:val="Hyperlink"/>
          <w:rFonts w:ascii="Times New Roman" w:eastAsia="Times New Roman" w:hAnsi="Times New Roman" w:cs="Times New Roman"/>
          <w:b w:val="0"/>
          <w:i w:val="0"/>
          <w:caps w:val="0"/>
          <w:strike w:val="0"/>
          <w:color w:val="000000"/>
          <w:sz w:val="22"/>
          <w:u w:val="none" w:color="000000"/>
          <w:vertAlign w:val="baseline"/>
        </w:rPr>
        <w:t>zakresu infrastruktury technicznej należących do zadań własnych Gminy.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contextualSpacing w:val="0"/>
        <w:rPr>
          <w:rStyle w:val="DefaultParagraphFont"/>
          <w:b w:val="0"/>
          <w:i w:val="0"/>
          <w:caps w:val="0"/>
          <w:strike w:val="0"/>
          <w:noProof w:val="0"/>
          <w:vanish w:val="0"/>
          <w:color w:val="auto"/>
          <w:u w:val="none"/>
          <w:shd w:val="clear" w:color="auto" w:fill="auto"/>
          <w:vertAlign w:val="baseline"/>
        </w:rPr>
      </w:pP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contextualSpacing w:val="0"/>
        <w:jc w:val="center"/>
        <w:rPr>
          <w:rStyle w:val="DefaultParagraphFont"/>
          <w:b w:val="0"/>
          <w:i w:val="0"/>
          <w:caps w:val="0"/>
          <w:strike w:val="0"/>
          <w:noProof w:val="0"/>
          <w:vanish w:val="0"/>
          <w:color w:val="auto"/>
          <w:u w:val="none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/>
          <w:i w:val="0"/>
          <w:caps w:val="0"/>
          <w:strike w:val="0"/>
          <w:noProof w:val="0"/>
          <w:vanish w:val="0"/>
          <w:color w:val="auto"/>
          <w:sz w:val="22"/>
          <w:u w:val="none"/>
          <w:shd w:val="clear" w:color="auto" w:fill="auto"/>
          <w:vertAlign w:val="baseline"/>
        </w:rPr>
        <w:t>Uzasadnienie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auto"/>
          <w:sz w:val="22"/>
          <w:u w:val="none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auto"/>
          <w:sz w:val="22"/>
          <w:u w:val="none"/>
          <w:shd w:val="clear" w:color="auto" w:fill="auto"/>
          <w:vertAlign w:val="baseline"/>
        </w:rPr>
        <w:t>Powyższa uchwała jest efektem prac prowadzonych w trybie ustawy z dnia 27 marca 2003r. o planowaniu i zagospodarowaniu przestrzennym (t.j. Dz. U. z 2020r. poz. 293), na podstawie uchwały nr VI/73/2019 Rady Gminy Kaliska z dnia 27 marca 2019r.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auto"/>
          <w:sz w:val="22"/>
          <w:u w:val="none"/>
          <w:shd w:val="clear" w:color="auto" w:fill="auto"/>
          <w:vertAlign w:val="baseline"/>
        </w:rPr>
        <w:t>Decyzją nr DROŚ-G.7427.20.2016 z dnia 07.06.2016r. Marszałek Województwa Pomorskiego zatwierdził "Dokumentację geologiczną złoża piasku "DĄBROWA" w kat C</w:t>
      </w: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subscript"/>
        </w:rPr>
        <w:t xml:space="preserve">1, </w:t>
      </w: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 xml:space="preserve">w obrębie geodezyjnym Dąbrowa, na terenie działek nr 80 i 93 obręb Kaliska, powiat starogardzki, województwo pomorskie, zawierającą ustalenie zasobów geologicznych według stanu na dzień 31.12.2015r. Powierzchnia udokumentowanego złoża wynosi około 7,62 ha. 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Zgodnie z art. 15 ust. 1 w/w ustawy w miejscowym planie zagospodarowania przestrzennego  dla terenów eksploatacji kruszywa naturalnego w miejscowości Dąbrowa, gmina Kaliska uwzględniono: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1. Wymagania ładu przestrzennego, w tym urbanistyki i architektury oraz walory architektoniczne poprzez: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1) ustalenie wymagań wynikających z potrzeb kształtowania przestrzeni publicznych;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2) określenie w poszczególnych kartach terenu parametrów i wskaźników zagospodarowania terenu, w tym linię zabudowy i wskaźniki intensywności zabudowy oraz inne zasady kształtowania zabudowy w nawiązaniu do istniejącej i sąsiadującej zabudowy w obszarach projektowanego zainwestowania;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3) nakaz prowadzenia eksploatacji w sposób zapewniający ochronę ładu przestrzennego, nie powodujący trwałej degradacji krajobrazu.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2. Wymagania ochrony środowiska, w tym gospodarowania wodami i ochrony gruntów rolnych i leśnych ustalając ogólne zasady ochrony dotyczące całego obszaru planu oraz zasady dla poszczególnych terenów w zależności od sposobu ich zagospodarowania w ustaleniach szczegółowych w kartach terenu, w tym przede wszystkim: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1) Zasady prowadzenia eksploatacji kopaliny: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a) obowiązek zastosowania metod wydobywczych minimalizujących ryzyko szkód;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b) ochrona środowiska gruntowo-wodnego;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c) w celu ochrony krajobrazu po zakończeniu eksploatacji należy teren zrekultywować zgodnie z przyjętym kierunkiem rekultywacji.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3. Wymagania ochrony dziedzictwa kulturowego i zabytków oraz dóbr kultury współczesnej - nie występują na terenie planu.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4. Wymagania ochrony zdrowia oraz bezpieczeństwa ludzi i mienia, a także na potrzeby osób niepełnosprawnych poprzez całokształt ustaleń planu jak i szczególne wymagania zgodnie z przepisami szczególnymi.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5. Walory ekonomiczne przestrzeni poprzez prowadzenie eksploatacji z uwzględnieniem rachunku ekonomicznego i wymaganych nakładów finansowych.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6. Prawo własności dokonując przeznaczenia terenów zgodnie z potrzebami ich właścicieli.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7. Potrzeby obronności i bezpieczeństwa państwa zawiadamiając ich organy o przystąpieniu do opracowania planu umożliwiając przekazanie wniosków do planu oraz uwzględniając z nimi przyjęte w planie przeznaczenia terenów i sposób zagospodarowania. Do planu wpłynął wniosek w sprawie zgłaszania planowanych obiektów stałych i tymczasowych o wysokości równej i wyższej od 50m.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8. Potrzeby interesu publicznego kształtując przestrzeń w sposób nie godzący w interes mieszkańców terenów sąsiednich i użytkowników terenu planu.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9. Potrzeby w zakresie rozwoju infrastruktury technicznej, w szczególności sieci szerokopasmowych ustalając zasady ich modernizacji, rozbudowy i budowy w uzgodnieniu z ich zarządcami i uwzględniając ich wnioski.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10. Zapewnienie udziału społeczeństwa w pracach nad miejscowym planem zagospodarowania przestrzennego: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1) zawiadomienie społeczeństwa o przystąpieniu do sporządzenia planu w .............. z dnia oraz ogłoszenie na tablicy ogłoszeń w siedzibie urzędu z dnia 14.08.2019r., ogłoszenie na stronie internetowej urzędu z dnia ........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2) rozpatrzenie wniosków złożonych do planu miejscowego - wszystkie wnioski zostały uwzględnione;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3) zawiadomienie o wyłożeniu projektu planu wraz z prognozą oddziaływania na środowisko w ......... z dnia  .........., ogłoszenie na tablicy ogłoszeń w siedzibie urzędu z dnia ........, obwieszczenie wywieszone w miejscowości ......... z dnia, ogłoszenie na stronie internetowej urzędu z dnia .............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4) przeprowadzenie dyskusji publicznej nad przyjętymi w projekcie planu rozwiązaniami z dnia .........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5) zbieranie uwag złożonych do projektu planu - w terminie do dnia ....... wpłynęło ........uwag.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6) rozpatrzenie uwag przez Wójta Gminy Kaliska - .......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7) przekazanie nieuwzględnionych uwag Radzie Gminy Kaliska - ...........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11. Zachowanie jawności i przejrzystości procedur planistycznych, przeprowadzając ją zgodnie z przepisami ustawy o planowaniu i zagospodarowaniu przestrzennym.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Przy ustalaniu przeznaczenia terenu wzięto pod uwagę wnioski złożone przez osoby fizyczne oraz instytucje. Wszystkie wnioski zostały uwzględnione w sposób pozwalający na pogodzenie interesu publicznego z interesem prywatnym.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W planie wyznaczono obszar eksploatacji kruszywa naturalnego zgodnie ze Studium uwarunkowań i kierunków zagospodarowania przestrzennego gminy. Jest to obecnie grunt leśny. Teren jest położony bezpośrednio przy drodze gminnej, lecz obsługę komunikacyjną przewidziano przez tereny niezainwestowane zabudową mieszkaniową w celu uniknięcia uciążliwości związanej z transportem żwiru.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Rada Gminy podejmując uchwałę o przystąpieniu do sporządzenia planu uwzględniła korzyści ekonomiczne Gminy oraz inwestora.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Wpływ na finanse publiczne, w tym budżet gminy, jest przedstawiony w rozstrzygnięciu o sposobie realizacji zapisanych w planie inwestycji z zakresu infrastruktury technicznej i zasad finansowania, które należą do zadań własnych gminy stanowiące załącznik nr 3 do uchwały Rady Gminy w sprawie uchwalenia niniejszego miejscowego planu zagospodarowania przestrzennego.</w:t>
      </w:r>
    </w:p>
    <w:p>
      <w:pPr>
        <w:pStyle w:val="Normal0"/>
        <w:keepNext w:val="0"/>
        <w:keepLines w:val="0"/>
        <w:widowControl/>
        <w:suppressLineNumbers w:val="0"/>
        <w:shd w:val="clear" w:color="auto" w:fill="auto"/>
        <w:suppressAutoHyphens w:val="0"/>
        <w:spacing w:before="120" w:beforeAutospacing="0" w:after="120" w:afterAutospacing="0" w:line="240" w:lineRule="auto"/>
        <w:ind w:left="283" w:right="0" w:firstLine="227"/>
        <w:contextualSpacing w:val="0"/>
        <w:jc w:val="both"/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</w:pPr>
      <w:r>
        <w:rPr>
          <w:rStyle w:val="DefaultParagraphFont"/>
          <w:rFonts w:ascii="Times New Roman" w:hAnsi="Times New Roman"/>
          <w:b w:val="0"/>
          <w:i w:val="0"/>
          <w:caps w:val="0"/>
          <w:strike w:val="0"/>
          <w:noProof w:val="0"/>
          <w:vanish w:val="0"/>
          <w:color w:val="000000"/>
          <w:sz w:val="22"/>
          <w:u w:val="none" w:color="000000"/>
          <w:shd w:val="clear" w:color="auto" w:fill="auto"/>
          <w:vertAlign w:val="baseline"/>
        </w:rPr>
        <w:t>Procedura planistyczna sporządzania planu została przeprowadzona zgodnie z obowiązującymi przepisami, a projekt planu spełnia wymogi merytoryczne i formalne do jego uchwalenia.</w:t>
      </w:r>
    </w:p>
    <w:sectPr>
      <w:footerReference w:type="default" r:id="rId8"/>
      <w:endnotePr>
        <w:numFmt w:val="decimal"/>
      </w:endnotePr>
      <w:type w:val="nextPage"/>
      <w:pgSz w:w="11906" w:h="16838" w:code="0"/>
      <w:pgMar w:top="992" w:right="1020" w:bottom="992" w:left="102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7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7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108" w:type="dxa"/>
        <w:right w:w="108" w:type="dxa"/>
      </w:tblCellMar>
    </w:tblPr>
    <w:tblGrid>
      <w:gridCol w:w="6577"/>
      <w:gridCol w:w="3289"/>
    </w:tblGrid>
    <w:tr>
      <w:tblPrEx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8" w:type="dxa"/>
          <w:right w:w="108" w:type="dxa"/>
        </w:tblCellMar>
      </w:tblPrEx>
      <w:tc>
        <w:tcPr>
          <w:tcW w:w="6577" w:type="dxa"/>
          <w:tcBorders>
            <w:top w:val="single" w:sz="2" w:space="0" w:color="auto"/>
            <w:left w:val="nil"/>
            <w:bottom w:val="nil"/>
            <w:right w:val="nil"/>
          </w:tcBorders>
          <w:noWrap w:val="0"/>
          <w:tcMar>
            <w:top w:w="100" w:type="dxa"/>
            <w:left w:w="0" w:type="dxa"/>
            <w:bottom w:w="0" w:type="dxa"/>
            <w:right w:w="0" w:type="dxa"/>
          </w:tcMar>
          <w:vAlign w:val="top"/>
        </w:tcPr>
        <w:p>
          <w:pPr>
            <w:jc w:val="left"/>
            <w:rPr>
              <w:rFonts w:ascii="Times New Roman" w:eastAsia="Times New Roman" w:hAnsi="Times New Roman" w:cs="Times New Roman"/>
              <w:b w:val="0"/>
              <w:sz w:val="18"/>
            </w:rPr>
          </w:pPr>
          <w:r>
            <w:rPr>
              <w:rFonts w:ascii="Times New Roman" w:eastAsia="Times New Roman" w:hAnsi="Times New Roman" w:cs="Times New Roman"/>
              <w:b w:val="0"/>
              <w:sz w:val="18"/>
            </w:rPr>
            <w:t>Id: 1B7BFFBD-D044-484E-877B-C1EF26B0AD94. Projekt</w:t>
          </w:r>
        </w:p>
      </w:tc>
      <w:tc>
        <w:tcPr>
          <w:tcW w:w="3289" w:type="dxa"/>
          <w:tcBorders>
            <w:top w:val="single" w:sz="2" w:space="0" w:color="auto"/>
            <w:left w:val="nil"/>
            <w:bottom w:val="nil"/>
            <w:right w:val="nil"/>
          </w:tcBorders>
          <w:noWrap w:val="0"/>
          <w:tcMar>
            <w:top w:w="100" w:type="dxa"/>
            <w:left w:w="0" w:type="dxa"/>
            <w:bottom w:w="0" w:type="dxa"/>
            <w:right w:w="0" w:type="dxa"/>
          </w:tcMar>
          <w:vAlign w:val="top"/>
        </w:tcPr>
        <w:p>
          <w:pPr>
            <w:jc w:val="right"/>
            <w:rPr>
              <w:rFonts w:ascii="Times New Roman" w:eastAsia="Times New Roman" w:hAnsi="Times New Roman" w:cs="Times New Roman"/>
              <w:b w:val="0"/>
              <w:sz w:val="18"/>
            </w:rPr>
          </w:pPr>
          <w:r>
            <w:rPr>
              <w:rFonts w:ascii="Times New Roman" w:eastAsia="Times New Roman" w:hAnsi="Times New Roman" w:cs="Times New Roman"/>
              <w:b w:val="0"/>
              <w:sz w:val="18"/>
            </w:rPr>
            <w:t xml:space="preserve">Strona </w:t>
          </w:r>
          <w:r>
            <w:rPr>
              <w:rFonts w:ascii="Times New Roman" w:eastAsia="Times New Roman" w:hAnsi="Times New Roman" w:cs="Times New Roman"/>
              <w:b w:val="0"/>
              <w:sz w:val="18"/>
            </w:rPr>
            <w:fldChar w:fldCharType="begin"/>
          </w:r>
          <w:r>
            <w:rPr>
              <w:rFonts w:ascii="Times New Roman" w:eastAsia="Times New Roman" w:hAnsi="Times New Roman" w:cs="Times New Roman"/>
              <w:b w:val="0"/>
              <w:sz w:val="18"/>
            </w:rPr>
            <w:instrText>PAGE</w:instrText>
          </w:r>
          <w:r>
            <w:rPr>
              <w:rFonts w:ascii="Times New Roman" w:eastAsia="Times New Roman" w:hAnsi="Times New Roman" w:cs="Times New Roman"/>
              <w:b w:val="0"/>
              <w:sz w:val="18"/>
            </w:rPr>
            <w:fldChar w:fldCharType="separate"/>
          </w:r>
          <w:r>
            <w:rPr>
              <w:rFonts w:ascii="Times New Roman" w:eastAsia="Times New Roman" w:hAnsi="Times New Roman" w:cs="Times New Roman"/>
              <w:b w:val="0"/>
              <w:sz w:val="18"/>
            </w:rPr>
            <w:fldChar w:fldCharType="end"/>
          </w:r>
        </w:p>
      </w:tc>
    </w:tr>
  </w:tbl>
  <w:p>
    <w:pPr>
      <w:rPr>
        <w:rFonts w:ascii="Times New Roman" w:eastAsia="Times New Roman" w:hAnsi="Times New Roman" w:cs="Times New Roman"/>
        <w:b w:val="0"/>
        <w:sz w:val="18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108" w:type="dxa"/>
        <w:right w:w="108" w:type="dxa"/>
      </w:tblCellMar>
    </w:tblPr>
    <w:tblGrid>
      <w:gridCol w:w="6577"/>
      <w:gridCol w:w="3289"/>
    </w:tblGrid>
    <w:tr>
      <w:tblPrEx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8" w:type="dxa"/>
          <w:right w:w="108" w:type="dxa"/>
        </w:tblCellMar>
      </w:tblPrEx>
      <w:tc>
        <w:tcPr>
          <w:tcW w:w="6577" w:type="dxa"/>
          <w:tcBorders>
            <w:top w:val="single" w:sz="2" w:space="0" w:color="auto"/>
            <w:left w:val="nil"/>
            <w:bottom w:val="nil"/>
            <w:right w:val="nil"/>
          </w:tcBorders>
          <w:noWrap w:val="0"/>
          <w:tcMar>
            <w:top w:w="100" w:type="dxa"/>
            <w:left w:w="0" w:type="dxa"/>
            <w:bottom w:w="0" w:type="dxa"/>
            <w:right w:w="0" w:type="dxa"/>
          </w:tcMar>
          <w:vAlign w:val="top"/>
        </w:tcPr>
        <w:p>
          <w:pPr>
            <w:jc w:val="left"/>
            <w:rPr>
              <w:rFonts w:ascii="Times New Roman" w:eastAsia="Times New Roman" w:hAnsi="Times New Roman" w:cs="Times New Roman"/>
              <w:b w:val="0"/>
              <w:sz w:val="18"/>
            </w:rPr>
          </w:pPr>
          <w:r>
            <w:rPr>
              <w:rFonts w:ascii="Times New Roman" w:eastAsia="Times New Roman" w:hAnsi="Times New Roman" w:cs="Times New Roman"/>
              <w:b w:val="0"/>
              <w:sz w:val="18"/>
            </w:rPr>
            <w:t>Id: 1B7BFFBD-D044-484E-877B-C1EF26B0AD94. Projekt</w:t>
          </w:r>
        </w:p>
      </w:tc>
      <w:tc>
        <w:tcPr>
          <w:tcW w:w="3289" w:type="dxa"/>
          <w:tcBorders>
            <w:top w:val="single" w:sz="2" w:space="0" w:color="auto"/>
            <w:left w:val="nil"/>
            <w:bottom w:val="nil"/>
            <w:right w:val="nil"/>
          </w:tcBorders>
          <w:noWrap w:val="0"/>
          <w:tcMar>
            <w:top w:w="100" w:type="dxa"/>
            <w:left w:w="0" w:type="dxa"/>
            <w:bottom w:w="0" w:type="dxa"/>
            <w:right w:w="0" w:type="dxa"/>
          </w:tcMar>
          <w:vAlign w:val="top"/>
        </w:tcPr>
        <w:p>
          <w:pPr>
            <w:jc w:val="right"/>
            <w:rPr>
              <w:rFonts w:ascii="Times New Roman" w:eastAsia="Times New Roman" w:hAnsi="Times New Roman" w:cs="Times New Roman"/>
              <w:b w:val="0"/>
              <w:sz w:val="18"/>
            </w:rPr>
          </w:pPr>
          <w:r>
            <w:rPr>
              <w:rFonts w:ascii="Times New Roman" w:eastAsia="Times New Roman" w:hAnsi="Times New Roman" w:cs="Times New Roman"/>
              <w:b w:val="0"/>
              <w:sz w:val="18"/>
            </w:rPr>
            <w:t xml:space="preserve">Strona </w:t>
          </w:r>
          <w:r>
            <w:rPr>
              <w:rFonts w:ascii="Times New Roman" w:eastAsia="Times New Roman" w:hAnsi="Times New Roman" w:cs="Times New Roman"/>
              <w:b w:val="0"/>
              <w:sz w:val="18"/>
            </w:rPr>
            <w:fldChar w:fldCharType="begin"/>
          </w:r>
          <w:r>
            <w:rPr>
              <w:rFonts w:ascii="Times New Roman" w:eastAsia="Times New Roman" w:hAnsi="Times New Roman" w:cs="Times New Roman"/>
              <w:b w:val="0"/>
              <w:sz w:val="18"/>
            </w:rPr>
            <w:instrText>PAGE</w:instrText>
          </w:r>
          <w:r>
            <w:rPr>
              <w:rFonts w:ascii="Times New Roman" w:eastAsia="Times New Roman" w:hAnsi="Times New Roman" w:cs="Times New Roman"/>
              <w:b w:val="0"/>
              <w:sz w:val="18"/>
            </w:rPr>
            <w:fldChar w:fldCharType="separate"/>
          </w:r>
          <w:r>
            <w:rPr>
              <w:rFonts w:ascii="Times New Roman" w:eastAsia="Times New Roman" w:hAnsi="Times New Roman" w:cs="Times New Roman"/>
              <w:b w:val="0"/>
              <w:sz w:val="18"/>
            </w:rPr>
            <w:fldChar w:fldCharType="end"/>
          </w:r>
        </w:p>
      </w:tc>
    </w:tr>
  </w:tbl>
  <w:p>
    <w:pPr>
      <w:rPr>
        <w:rFonts w:ascii="Times New Roman" w:eastAsia="Times New Roman" w:hAnsi="Times New Roman" w:cs="Times New Roman"/>
        <w:b w:val="0"/>
        <w:sz w:val="18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108" w:type="dxa"/>
        <w:right w:w="108" w:type="dxa"/>
      </w:tblCellMar>
    </w:tblPr>
    <w:tblGrid>
      <w:gridCol w:w="6577"/>
      <w:gridCol w:w="3289"/>
    </w:tblGrid>
    <w:tr>
      <w:tblPrEx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8" w:type="dxa"/>
          <w:right w:w="108" w:type="dxa"/>
        </w:tblCellMar>
      </w:tblPrEx>
      <w:tc>
        <w:tcPr>
          <w:tcW w:w="6577" w:type="dxa"/>
          <w:tcBorders>
            <w:top w:val="single" w:sz="2" w:space="0" w:color="auto"/>
            <w:left w:val="nil"/>
            <w:bottom w:val="nil"/>
            <w:right w:val="nil"/>
          </w:tcBorders>
          <w:noWrap w:val="0"/>
          <w:tcMar>
            <w:top w:w="100" w:type="dxa"/>
            <w:left w:w="0" w:type="dxa"/>
            <w:bottom w:w="0" w:type="dxa"/>
            <w:right w:w="0" w:type="dxa"/>
          </w:tcMar>
          <w:vAlign w:val="top"/>
        </w:tcPr>
        <w:p>
          <w:pPr>
            <w:jc w:val="left"/>
            <w:rPr>
              <w:rFonts w:ascii="Times New Roman" w:eastAsia="Times New Roman" w:hAnsi="Times New Roman" w:cs="Times New Roman"/>
              <w:b w:val="0"/>
              <w:sz w:val="18"/>
            </w:rPr>
          </w:pPr>
          <w:r>
            <w:rPr>
              <w:rFonts w:ascii="Times New Roman" w:eastAsia="Times New Roman" w:hAnsi="Times New Roman" w:cs="Times New Roman"/>
              <w:b w:val="0"/>
              <w:sz w:val="18"/>
            </w:rPr>
            <w:t>Id: 1B7BFFBD-D044-484E-877B-C1EF26B0AD94. Projekt</w:t>
          </w:r>
        </w:p>
      </w:tc>
      <w:tc>
        <w:tcPr>
          <w:tcW w:w="3289" w:type="dxa"/>
          <w:tcBorders>
            <w:top w:val="single" w:sz="2" w:space="0" w:color="auto"/>
            <w:left w:val="nil"/>
            <w:bottom w:val="nil"/>
            <w:right w:val="nil"/>
          </w:tcBorders>
          <w:noWrap w:val="0"/>
          <w:tcMar>
            <w:top w:w="100" w:type="dxa"/>
            <w:left w:w="0" w:type="dxa"/>
            <w:bottom w:w="0" w:type="dxa"/>
            <w:right w:w="0" w:type="dxa"/>
          </w:tcMar>
          <w:vAlign w:val="top"/>
        </w:tcPr>
        <w:p>
          <w:pPr>
            <w:jc w:val="right"/>
            <w:rPr>
              <w:rFonts w:ascii="Times New Roman" w:eastAsia="Times New Roman" w:hAnsi="Times New Roman" w:cs="Times New Roman"/>
              <w:b w:val="0"/>
              <w:sz w:val="18"/>
            </w:rPr>
          </w:pPr>
          <w:r>
            <w:rPr>
              <w:rFonts w:ascii="Times New Roman" w:eastAsia="Times New Roman" w:hAnsi="Times New Roman" w:cs="Times New Roman"/>
              <w:b w:val="0"/>
              <w:sz w:val="18"/>
            </w:rPr>
            <w:t xml:space="preserve">Strona </w:t>
          </w:r>
          <w:r>
            <w:rPr>
              <w:rFonts w:ascii="Times New Roman" w:eastAsia="Times New Roman" w:hAnsi="Times New Roman" w:cs="Times New Roman"/>
              <w:b w:val="0"/>
              <w:sz w:val="18"/>
            </w:rPr>
            <w:fldChar w:fldCharType="begin"/>
          </w:r>
          <w:r>
            <w:rPr>
              <w:rFonts w:ascii="Times New Roman" w:eastAsia="Times New Roman" w:hAnsi="Times New Roman" w:cs="Times New Roman"/>
              <w:b w:val="0"/>
              <w:sz w:val="18"/>
            </w:rPr>
            <w:instrText>PAGE</w:instrText>
          </w:r>
          <w:r>
            <w:rPr>
              <w:rFonts w:ascii="Times New Roman" w:eastAsia="Times New Roman" w:hAnsi="Times New Roman" w:cs="Times New Roman"/>
              <w:b w:val="0"/>
              <w:sz w:val="18"/>
            </w:rPr>
            <w:fldChar w:fldCharType="separate"/>
          </w:r>
          <w:r>
            <w:rPr>
              <w:rFonts w:ascii="Times New Roman" w:eastAsia="Times New Roman" w:hAnsi="Times New Roman" w:cs="Times New Roman"/>
              <w:b w:val="0"/>
              <w:sz w:val="18"/>
            </w:rPr>
            <w:fldChar w:fldCharType="end"/>
          </w:r>
        </w:p>
      </w:tc>
    </w:tr>
  </w:tbl>
  <w:p>
    <w:pPr>
      <w:rPr>
        <w:rFonts w:ascii="Times New Roman" w:eastAsia="Times New Roman" w:hAnsi="Times New Roman" w:cs="Times New Roman"/>
        <w:b w:val="0"/>
        <w:sz w:val="18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108" w:type="dxa"/>
        <w:right w:w="108" w:type="dxa"/>
      </w:tblCellMar>
    </w:tblPr>
    <w:tblGrid>
      <w:gridCol w:w="6577"/>
      <w:gridCol w:w="3289"/>
    </w:tblGrid>
    <w:tr>
      <w:tblPrEx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8" w:type="dxa"/>
          <w:right w:w="108" w:type="dxa"/>
        </w:tblCellMar>
      </w:tblPrEx>
      <w:tc>
        <w:tcPr>
          <w:tcW w:w="6577" w:type="dxa"/>
          <w:tcBorders>
            <w:top w:val="single" w:sz="2" w:space="0" w:color="auto"/>
            <w:left w:val="nil"/>
            <w:bottom w:val="nil"/>
            <w:right w:val="nil"/>
          </w:tcBorders>
          <w:noWrap w:val="0"/>
          <w:tcMar>
            <w:top w:w="100" w:type="dxa"/>
            <w:left w:w="0" w:type="dxa"/>
            <w:bottom w:w="0" w:type="dxa"/>
            <w:right w:w="0" w:type="dxa"/>
          </w:tcMar>
          <w:vAlign w:val="top"/>
        </w:tcPr>
        <w:p>
          <w:pPr>
            <w:jc w:val="left"/>
            <w:rPr>
              <w:rFonts w:ascii="Times New Roman" w:eastAsia="Times New Roman" w:hAnsi="Times New Roman" w:cs="Times New Roman"/>
              <w:b w:val="0"/>
              <w:sz w:val="18"/>
            </w:rPr>
          </w:pPr>
          <w:r>
            <w:rPr>
              <w:rFonts w:ascii="Times New Roman" w:eastAsia="Times New Roman" w:hAnsi="Times New Roman" w:cs="Times New Roman"/>
              <w:b w:val="0"/>
              <w:sz w:val="18"/>
            </w:rPr>
            <w:t>Id: 1B7BFFBD-D044-484E-877B-C1EF26B0AD94. Projekt</w:t>
          </w:r>
        </w:p>
      </w:tc>
      <w:tc>
        <w:tcPr>
          <w:tcW w:w="3289" w:type="dxa"/>
          <w:tcBorders>
            <w:top w:val="single" w:sz="2" w:space="0" w:color="auto"/>
            <w:left w:val="nil"/>
            <w:bottom w:val="nil"/>
            <w:right w:val="nil"/>
          </w:tcBorders>
          <w:noWrap w:val="0"/>
          <w:tcMar>
            <w:top w:w="100" w:type="dxa"/>
            <w:left w:w="0" w:type="dxa"/>
            <w:bottom w:w="0" w:type="dxa"/>
            <w:right w:w="0" w:type="dxa"/>
          </w:tcMar>
          <w:vAlign w:val="top"/>
        </w:tcPr>
        <w:p>
          <w:pPr>
            <w:jc w:val="right"/>
            <w:rPr>
              <w:rFonts w:ascii="Times New Roman" w:eastAsia="Times New Roman" w:hAnsi="Times New Roman" w:cs="Times New Roman"/>
              <w:b w:val="0"/>
              <w:sz w:val="18"/>
            </w:rPr>
          </w:pPr>
          <w:r>
            <w:rPr>
              <w:rFonts w:ascii="Times New Roman" w:eastAsia="Times New Roman" w:hAnsi="Times New Roman" w:cs="Times New Roman"/>
              <w:b w:val="0"/>
              <w:sz w:val="18"/>
            </w:rPr>
            <w:t xml:space="preserve">Strona </w:t>
          </w:r>
          <w:r>
            <w:rPr>
              <w:rFonts w:ascii="Times New Roman" w:eastAsia="Times New Roman" w:hAnsi="Times New Roman" w:cs="Times New Roman"/>
              <w:b w:val="0"/>
              <w:sz w:val="18"/>
            </w:rPr>
            <w:fldChar w:fldCharType="begin"/>
          </w:r>
          <w:r>
            <w:rPr>
              <w:rFonts w:ascii="Times New Roman" w:eastAsia="Times New Roman" w:hAnsi="Times New Roman" w:cs="Times New Roman"/>
              <w:b w:val="0"/>
              <w:sz w:val="18"/>
            </w:rPr>
            <w:instrText>PAGE</w:instrText>
          </w:r>
          <w:r>
            <w:rPr>
              <w:rFonts w:ascii="Times New Roman" w:eastAsia="Times New Roman" w:hAnsi="Times New Roman" w:cs="Times New Roman"/>
              <w:b w:val="0"/>
              <w:sz w:val="18"/>
            </w:rPr>
            <w:fldChar w:fldCharType="separate"/>
          </w:r>
          <w:r>
            <w:rPr>
              <w:rFonts w:ascii="Times New Roman" w:eastAsia="Times New Roman" w:hAnsi="Times New Roman" w:cs="Times New Roman"/>
              <w:b w:val="0"/>
              <w:sz w:val="18"/>
            </w:rPr>
            <w:fldChar w:fldCharType="end"/>
          </w:r>
        </w:p>
      </w:tc>
    </w:tr>
  </w:tbl>
  <w:p>
    <w:pPr>
      <w:rPr>
        <w:rFonts w:ascii="Times New Roman" w:eastAsia="Times New Roman" w:hAnsi="Times New Roman" w:cs="Times New Roman"/>
        <w:b w:val="0"/>
        <w:sz w:val="18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108" w:type="dxa"/>
        <w:right w:w="108" w:type="dxa"/>
      </w:tblCellMar>
    </w:tblPr>
    <w:tblGrid>
      <w:gridCol w:w="6577"/>
      <w:gridCol w:w="3289"/>
    </w:tblGrid>
    <w:tr>
      <w:tblPrEx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8" w:type="dxa"/>
          <w:right w:w="108" w:type="dxa"/>
        </w:tblCellMar>
      </w:tblPrEx>
      <w:tc>
        <w:tcPr>
          <w:tcW w:w="6577" w:type="dxa"/>
          <w:tcBorders>
            <w:top w:val="single" w:sz="2" w:space="0" w:color="auto"/>
            <w:left w:val="nil"/>
            <w:bottom w:val="nil"/>
            <w:right w:val="nil"/>
          </w:tcBorders>
          <w:noWrap w:val="0"/>
          <w:tcMar>
            <w:top w:w="100" w:type="dxa"/>
            <w:left w:w="0" w:type="dxa"/>
            <w:bottom w:w="0" w:type="dxa"/>
            <w:right w:w="0" w:type="dxa"/>
          </w:tcMar>
          <w:vAlign w:val="top"/>
        </w:tcPr>
        <w:p>
          <w:pPr>
            <w:jc w:val="left"/>
            <w:rPr>
              <w:rFonts w:ascii="Times New Roman" w:eastAsia="Times New Roman" w:hAnsi="Times New Roman" w:cs="Times New Roman"/>
              <w:b w:val="0"/>
              <w:sz w:val="18"/>
            </w:rPr>
          </w:pPr>
          <w:r>
            <w:rPr>
              <w:rFonts w:ascii="Times New Roman" w:eastAsia="Times New Roman" w:hAnsi="Times New Roman" w:cs="Times New Roman"/>
              <w:b w:val="0"/>
              <w:sz w:val="18"/>
            </w:rPr>
            <w:t>Id: 1B7BFFBD-D044-484E-877B-C1EF26B0AD94. Projekt</w:t>
          </w:r>
        </w:p>
      </w:tc>
      <w:tc>
        <w:tcPr>
          <w:tcW w:w="3289" w:type="dxa"/>
          <w:tcBorders>
            <w:top w:val="single" w:sz="2" w:space="0" w:color="auto"/>
            <w:left w:val="nil"/>
            <w:bottom w:val="nil"/>
            <w:right w:val="nil"/>
          </w:tcBorders>
          <w:noWrap w:val="0"/>
          <w:tcMar>
            <w:top w:w="100" w:type="dxa"/>
            <w:left w:w="0" w:type="dxa"/>
            <w:bottom w:w="0" w:type="dxa"/>
            <w:right w:w="0" w:type="dxa"/>
          </w:tcMar>
          <w:vAlign w:val="top"/>
        </w:tcPr>
        <w:p>
          <w:pPr>
            <w:jc w:val="right"/>
            <w:rPr>
              <w:rFonts w:ascii="Times New Roman" w:eastAsia="Times New Roman" w:hAnsi="Times New Roman" w:cs="Times New Roman"/>
              <w:b w:val="0"/>
              <w:sz w:val="18"/>
            </w:rPr>
          </w:pPr>
          <w:r>
            <w:rPr>
              <w:rFonts w:ascii="Times New Roman" w:eastAsia="Times New Roman" w:hAnsi="Times New Roman" w:cs="Times New Roman"/>
              <w:b w:val="0"/>
              <w:sz w:val="18"/>
            </w:rPr>
            <w:t xml:space="preserve">Strona </w:t>
          </w:r>
          <w:r>
            <w:rPr>
              <w:rFonts w:ascii="Times New Roman" w:eastAsia="Times New Roman" w:hAnsi="Times New Roman" w:cs="Times New Roman"/>
              <w:b w:val="0"/>
              <w:sz w:val="18"/>
            </w:rPr>
            <w:fldChar w:fldCharType="begin"/>
          </w:r>
          <w:r>
            <w:rPr>
              <w:rFonts w:ascii="Times New Roman" w:eastAsia="Times New Roman" w:hAnsi="Times New Roman" w:cs="Times New Roman"/>
              <w:b w:val="0"/>
              <w:sz w:val="18"/>
            </w:rPr>
            <w:instrText>PAGE</w:instrText>
          </w:r>
          <w:r>
            <w:rPr>
              <w:rFonts w:ascii="Times New Roman" w:eastAsia="Times New Roman" w:hAnsi="Times New Roman" w:cs="Times New Roman"/>
              <w:b w:val="0"/>
              <w:sz w:val="18"/>
            </w:rPr>
            <w:fldChar w:fldCharType="separate"/>
          </w:r>
          <w:r>
            <w:rPr>
              <w:rFonts w:ascii="Times New Roman" w:eastAsia="Times New Roman" w:hAnsi="Times New Roman" w:cs="Times New Roman"/>
              <w:b w:val="0"/>
              <w:sz w:val="18"/>
            </w:rPr>
            <w:fldChar w:fldCharType="end"/>
          </w:r>
        </w:p>
      </w:tc>
    </w:tr>
  </w:tbl>
  <w:p>
    <w:pPr>
      <w:rPr>
        <w:rFonts w:ascii="Times New Roman" w:eastAsia="Times New Roman" w:hAnsi="Times New Roman" w:cs="Times New Roman"/>
        <w:b w:val="0"/>
        <w:sz w:val="18"/>
      </w:rPr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3F01"/>
  <w:defaultTabStop w:val="720"/>
  <w:noPunctuationKerning/>
  <w:characterSpacingControl w:val="doNotCompress"/>
  <w:endnotePr>
    <w:numFmt w:val="decimal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jc w:val="both"/>
    </w:pPr>
    <w:rPr>
      <w:rFonts w:ascii="Times New Roman" w:eastAsia="Times New Roman" w:hAnsi="Times New Roman" w:cs="Times New Roman"/>
      <w:sz w:val="22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styleId="Hyperlink">
    <w:name w:val="Hyperlink"/>
    <w:basedOn w:val="DefaultParagraphFont"/>
    <w:rsid w:val="00EF7B96"/>
    <w:rPr>
      <w:color w:val="0000FF"/>
      <w:u w:val="single"/>
    </w:rPr>
  </w:style>
  <w:style w:type="paragraph" w:customStyle="1" w:styleId="Normal0">
    <w:name w:val="Normal_0"/>
    <w:qFormat/>
    <w:pPr>
      <w:jc w:val="both"/>
    </w:pPr>
    <w:rPr>
      <w:rFonts w:ascii="Times New Roman" w:hAnsi="Times New Roman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footer" Target="footer1.xml" /><Relationship Id="rId5" Type="http://schemas.openxmlformats.org/officeDocument/2006/relationships/footer" Target="footer2.xml" /><Relationship Id="rId6" Type="http://schemas.openxmlformats.org/officeDocument/2006/relationships/footer" Target="footer3.xml" /><Relationship Id="rId7" Type="http://schemas.openxmlformats.org/officeDocument/2006/relationships/footer" Target="footer4.xml" /><Relationship Id="rId8" Type="http://schemas.openxmlformats.org/officeDocument/2006/relationships/footer" Target="footer5.xml" /><Relationship Id="rId9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/>
      </a:dk1>
      <a:lt1>
        <a:sysClr val="window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TotalTime>0</TotalTime>
  <Pages>1</Pages>
  <Words>0</Words>
  <Characters>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Rada Gminy Kaliska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Uchwała</dc:title>
  <dc:subject>w sprawie uchwalenia miejscowego planu zagospodarowania przestrzennego dla terenów eksploatacji kruszywa naturalnego w^miejscowości Dąbrowa, gmina Kaliska</dc:subject>
  <dc:creator>Dorota.Chylinska</dc:creator>
  <cp:lastModifiedBy>Dorota.Chylinska</cp:lastModifiedBy>
  <cp:revision>1</cp:revision>
  <dcterms:created xsi:type="dcterms:W3CDTF">2020-06-25T14:36:22Z</dcterms:created>
  <dcterms:modified xsi:type="dcterms:W3CDTF">2020-06-25T14:36:22Z</dcterms:modified>
  <cp:category>Akt prawny</cp:category>
</cp:coreProperties>
</file>